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text" w:horzAnchor="margin" w:tblpY="-159"/>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5"/>
        <w:gridCol w:w="2646"/>
        <w:gridCol w:w="1798"/>
        <w:gridCol w:w="3741"/>
      </w:tblGrid>
      <w:tr w:rsidR="008F3A58" w:rsidRPr="00420E12" w:rsidTr="008F3A58">
        <w:trPr>
          <w:trHeight w:val="295"/>
        </w:trPr>
        <w:tc>
          <w:tcPr>
            <w:tcW w:w="5079" w:type="dxa"/>
            <w:gridSpan w:val="3"/>
          </w:tcPr>
          <w:p w:rsidR="008F3A58" w:rsidRPr="00420E12" w:rsidRDefault="008F3A58" w:rsidP="008F3A58">
            <w:pPr>
              <w:jc w:val="both"/>
              <w:rPr>
                <w:rFonts w:ascii="Arial" w:hAnsi="Arial" w:hint="cs"/>
                <w:b/>
                <w:bCs/>
                <w:sz w:val="26"/>
                <w:szCs w:val="26"/>
                <w:rtl/>
              </w:rPr>
            </w:pPr>
            <w:bookmarkStart w:id="0" w:name="_GoBack"/>
            <w:bookmarkEnd w:id="0"/>
          </w:p>
          <w:p w:rsidR="008F3A58" w:rsidRPr="00420E12" w:rsidRDefault="008F3A58" w:rsidP="008F3A58">
            <w:pPr>
              <w:ind w:firstLine="720"/>
              <w:rPr>
                <w:rFonts w:ascii="Arial" w:hAnsi="Arial"/>
                <w:sz w:val="26"/>
                <w:szCs w:val="26"/>
                <w:rtl/>
              </w:rPr>
            </w:pPr>
          </w:p>
        </w:tc>
        <w:tc>
          <w:tcPr>
            <w:tcW w:w="3741" w:type="dxa"/>
          </w:tcPr>
          <w:p w:rsidR="00904A30" w:rsidRDefault="00904A30">
            <w:pPr>
              <w:rPr>
                <w:rFonts w:ascii="Arial" w:hAnsi="Arial"/>
                <w:b/>
                <w:bCs/>
                <w:sz w:val="26"/>
                <w:szCs w:val="26"/>
              </w:rPr>
            </w:pPr>
          </w:p>
          <w:p w:rsidR="008F3A58" w:rsidRPr="00420E12" w:rsidRDefault="008F3A58" w:rsidP="008F3A58">
            <w:pPr>
              <w:jc w:val="both"/>
              <w:rPr>
                <w:rFonts w:ascii="Arial" w:hAnsi="Arial"/>
                <w:b/>
                <w:bCs/>
                <w:sz w:val="26"/>
                <w:szCs w:val="26"/>
                <w:rtl/>
              </w:rPr>
            </w:pPr>
          </w:p>
        </w:tc>
      </w:tr>
      <w:tr w:rsidR="008F3A58" w:rsidRPr="00420E12" w:rsidTr="008F3A58">
        <w:trPr>
          <w:trHeight w:val="295"/>
        </w:trPr>
        <w:tc>
          <w:tcPr>
            <w:tcW w:w="635" w:type="dxa"/>
          </w:tcPr>
          <w:p w:rsidR="008F3A58" w:rsidRPr="00420E12" w:rsidRDefault="008F3A58" w:rsidP="008F3A58">
            <w:pPr>
              <w:jc w:val="both"/>
              <w:rPr>
                <w:rFonts w:ascii="Arial" w:hAnsi="Arial"/>
                <w:b/>
                <w:bCs/>
                <w:sz w:val="26"/>
                <w:szCs w:val="26"/>
              </w:rPr>
            </w:pPr>
            <w:r w:rsidRPr="00420E12">
              <w:rPr>
                <w:rFonts w:ascii="Arial" w:hAnsi="Arial" w:hint="cs"/>
                <w:b/>
                <w:bCs/>
                <w:sz w:val="26"/>
                <w:szCs w:val="26"/>
                <w:rtl/>
              </w:rPr>
              <w:t>ל</w:t>
            </w:r>
            <w:r w:rsidRPr="00420E12">
              <w:rPr>
                <w:rFonts w:ascii="Arial" w:hAnsi="Arial"/>
                <w:b/>
                <w:bCs/>
                <w:sz w:val="26"/>
                <w:szCs w:val="26"/>
                <w:rtl/>
              </w:rPr>
              <w:t xml:space="preserve">פני </w:t>
            </w:r>
          </w:p>
        </w:tc>
        <w:tc>
          <w:tcPr>
            <w:tcW w:w="8185" w:type="dxa"/>
            <w:gridSpan w:val="3"/>
          </w:tcPr>
          <w:p w:rsidR="008F3A58" w:rsidRDefault="008F3A58" w:rsidP="00F605EF">
            <w:pPr>
              <w:rPr>
                <w:rFonts w:ascii="Arial" w:hAnsi="Arial"/>
                <w:b/>
                <w:bCs/>
                <w:sz w:val="26"/>
                <w:szCs w:val="26"/>
                <w:rtl/>
              </w:rPr>
            </w:pPr>
            <w:r w:rsidRPr="00420E12">
              <w:rPr>
                <w:rFonts w:ascii="Arial" w:hAnsi="Arial" w:hint="cs"/>
                <w:b/>
                <w:bCs/>
                <w:sz w:val="26"/>
                <w:szCs w:val="26"/>
                <w:rtl/>
              </w:rPr>
              <w:t xml:space="preserve">כב' </w:t>
            </w:r>
            <w:r w:rsidRPr="00420E12">
              <w:rPr>
                <w:rFonts w:ascii="Arial" w:hAnsi="Arial"/>
                <w:b/>
                <w:bCs/>
                <w:sz w:val="26"/>
                <w:szCs w:val="26"/>
                <w:rtl/>
              </w:rPr>
              <w:t>ה</w:t>
            </w:r>
            <w:sdt>
              <w:sdtPr>
                <w:rPr>
                  <w:sz w:val="26"/>
                  <w:szCs w:val="26"/>
                  <w:rtl/>
                </w:rPr>
                <w:alias w:val="1574"/>
                <w:tag w:val="1574"/>
                <w:id w:val="1264808568"/>
                <w:text w:multiLine="1"/>
              </w:sdtPr>
              <w:sdtEndPr/>
              <w:sdtContent>
                <w:r>
                  <w:rPr>
                    <w:rFonts w:ascii="Arial" w:hAnsi="Arial"/>
                    <w:b/>
                    <w:bCs/>
                    <w:sz w:val="26"/>
                    <w:szCs w:val="26"/>
                    <w:rtl/>
                  </w:rPr>
                  <w:t>שופטת</w:t>
                </w:r>
              </w:sdtContent>
            </w:sdt>
            <w:r w:rsidRPr="00420E12">
              <w:rPr>
                <w:rFonts w:ascii="Arial" w:hAnsi="Arial"/>
                <w:b/>
                <w:bCs/>
                <w:sz w:val="26"/>
                <w:szCs w:val="26"/>
                <w:rtl/>
              </w:rPr>
              <w:t xml:space="preserve">  </w:t>
            </w:r>
            <w:sdt>
              <w:sdtPr>
                <w:rPr>
                  <w:sz w:val="26"/>
                  <w:szCs w:val="26"/>
                  <w:rtl/>
                </w:rPr>
                <w:alias w:val="1573"/>
                <w:tag w:val="1573"/>
                <w:id w:val="-1044745739"/>
                <w:text w:multiLine="1"/>
              </w:sdtPr>
              <w:sdtEndPr/>
              <w:sdtContent>
                <w:r>
                  <w:rPr>
                    <w:rFonts w:ascii="Arial" w:hAnsi="Arial"/>
                    <w:b/>
                    <w:bCs/>
                    <w:sz w:val="26"/>
                    <w:szCs w:val="26"/>
                    <w:rtl/>
                  </w:rPr>
                  <w:t>ירדנה סרוסי</w:t>
                </w:r>
              </w:sdtContent>
            </w:sdt>
          </w:p>
          <w:p w:rsidR="00F605EF" w:rsidRPr="00F605EF" w:rsidRDefault="00F605EF" w:rsidP="00F605EF">
            <w:pPr>
              <w:rPr>
                <w:rFonts w:ascii="Arial" w:hAnsi="Arial"/>
                <w:b/>
                <w:bCs/>
                <w:sz w:val="26"/>
                <w:szCs w:val="26"/>
              </w:rPr>
            </w:pPr>
          </w:p>
        </w:tc>
      </w:tr>
      <w:tr w:rsidR="008F3A58" w:rsidRPr="00420E12" w:rsidTr="008F3A58">
        <w:tc>
          <w:tcPr>
            <w:tcW w:w="3281" w:type="dxa"/>
            <w:gridSpan w:val="2"/>
          </w:tcPr>
          <w:sdt>
            <w:sdtPr>
              <w:rPr>
                <w:b/>
                <w:bCs/>
                <w:sz w:val="26"/>
                <w:szCs w:val="26"/>
                <w:rtl/>
              </w:rPr>
              <w:alias w:val="1180"/>
              <w:tag w:val="1180"/>
              <w:id w:val="1169446867"/>
              <w:text w:multiLine="1"/>
            </w:sdtPr>
            <w:sdtEndPr/>
            <w:sdtContent>
              <w:p w:rsidR="00904A30" w:rsidRDefault="00AA1E62" w:rsidP="00447F33">
                <w:pPr>
                  <w:rPr>
                    <w:rFonts w:ascii="Arial" w:hAnsi="Arial"/>
                    <w:b/>
                    <w:bCs/>
                    <w:sz w:val="26"/>
                    <w:szCs w:val="26"/>
                  </w:rPr>
                </w:pPr>
                <w:r w:rsidRPr="00447F33">
                  <w:rPr>
                    <w:rFonts w:ascii="Arial" w:hAnsi="Arial"/>
                    <w:b/>
                    <w:bCs/>
                    <w:sz w:val="26"/>
                    <w:szCs w:val="26"/>
                    <w:rtl/>
                  </w:rPr>
                  <w:t>מערער</w:t>
                </w:r>
                <w:r w:rsidR="00447F33" w:rsidRPr="00447F33">
                  <w:rPr>
                    <w:rFonts w:hint="cs"/>
                    <w:b/>
                    <w:bCs/>
                    <w:sz w:val="26"/>
                    <w:szCs w:val="26"/>
                    <w:rtl/>
                  </w:rPr>
                  <w:t>ת</w:t>
                </w:r>
              </w:p>
            </w:sdtContent>
          </w:sdt>
        </w:tc>
        <w:tc>
          <w:tcPr>
            <w:tcW w:w="5539" w:type="dxa"/>
            <w:gridSpan w:val="2"/>
          </w:tcPr>
          <w:p w:rsidR="008F3A58" w:rsidRPr="00420E12" w:rsidRDefault="008F3A58" w:rsidP="008F3A58">
            <w:pPr>
              <w:rPr>
                <w:rFonts w:ascii="Arial" w:hAnsi="Arial"/>
                <w:b/>
                <w:bCs/>
                <w:sz w:val="26"/>
                <w:szCs w:val="26"/>
                <w:rtl/>
              </w:rPr>
            </w:pPr>
          </w:p>
          <w:p w:rsidR="008F3A58" w:rsidRPr="00420E12" w:rsidRDefault="00131A42" w:rsidP="008F3A58">
            <w:pPr>
              <w:rPr>
                <w:rFonts w:ascii="Arial" w:hAnsi="Arial"/>
                <w:b/>
                <w:bCs/>
                <w:sz w:val="26"/>
                <w:szCs w:val="26"/>
                <w:rtl/>
              </w:rPr>
            </w:pPr>
            <w:sdt>
              <w:sdtPr>
                <w:rPr>
                  <w:b/>
                  <w:bCs/>
                  <w:sz w:val="26"/>
                  <w:szCs w:val="26"/>
                  <w:rtl/>
                </w:rPr>
                <w:alias w:val="1478"/>
                <w:tag w:val="1478"/>
                <w:id w:val="2124652378"/>
                <w:text w:multiLine="1"/>
              </w:sdtPr>
              <w:sdtEndPr/>
              <w:sdtContent>
                <w:r w:rsidR="00E67EFF" w:rsidRPr="00447F33">
                  <w:rPr>
                    <w:b/>
                    <w:bCs/>
                    <w:sz w:val="26"/>
                    <w:szCs w:val="26"/>
                    <w:rtl/>
                  </w:rPr>
                  <w:t>רם פל סלולר סטוקמרקט בע"מ</w:t>
                </w:r>
              </w:sdtContent>
            </w:sdt>
            <w:r w:rsidR="008F3A58" w:rsidRPr="00420E12">
              <w:rPr>
                <w:rFonts w:ascii="Arial" w:hAnsi="Arial"/>
                <w:b/>
                <w:bCs/>
                <w:sz w:val="26"/>
                <w:szCs w:val="26"/>
                <w:rtl/>
              </w:rPr>
              <w:t xml:space="preserve">    </w:t>
            </w:r>
          </w:p>
          <w:p w:rsidR="008F3A58" w:rsidRPr="00420E12" w:rsidRDefault="0049130F" w:rsidP="008F3A58">
            <w:pPr>
              <w:rPr>
                <w:rFonts w:ascii="Arial" w:hAnsi="Arial"/>
                <w:b/>
                <w:bCs/>
                <w:sz w:val="26"/>
                <w:szCs w:val="26"/>
              </w:rPr>
            </w:pPr>
            <w:r>
              <w:rPr>
                <w:rFonts w:ascii="Arial" w:hAnsi="Arial" w:hint="cs"/>
                <w:b/>
                <w:bCs/>
                <w:sz w:val="26"/>
                <w:szCs w:val="26"/>
                <w:rtl/>
              </w:rPr>
              <w:t>ע"י ב"כ עוה"ד שלומי ואקנין ואריאל אפשטיין</w:t>
            </w:r>
          </w:p>
        </w:tc>
      </w:tr>
      <w:tr w:rsidR="008F3A58" w:rsidRPr="00420E12" w:rsidTr="008F3A58">
        <w:tc>
          <w:tcPr>
            <w:tcW w:w="8820" w:type="dxa"/>
            <w:gridSpan w:val="4"/>
          </w:tcPr>
          <w:p w:rsidR="008F3A58" w:rsidRPr="00420E12" w:rsidRDefault="008F3A58" w:rsidP="008F3A58">
            <w:pPr>
              <w:rPr>
                <w:rFonts w:ascii="Arial" w:hAnsi="Arial"/>
                <w:b/>
                <w:bCs/>
                <w:sz w:val="26"/>
                <w:szCs w:val="26"/>
                <w:rtl/>
              </w:rPr>
            </w:pPr>
          </w:p>
          <w:p w:rsidR="008F3A58" w:rsidRPr="00420E12" w:rsidRDefault="008F3A58" w:rsidP="008F3A58">
            <w:pPr>
              <w:jc w:val="center"/>
              <w:rPr>
                <w:rFonts w:ascii="Arial" w:hAnsi="Arial"/>
                <w:b/>
                <w:bCs/>
                <w:sz w:val="26"/>
                <w:szCs w:val="26"/>
                <w:rtl/>
              </w:rPr>
            </w:pPr>
            <w:r w:rsidRPr="00420E12">
              <w:rPr>
                <w:rFonts w:ascii="Arial" w:hAnsi="Arial"/>
                <w:b/>
                <w:bCs/>
                <w:sz w:val="26"/>
                <w:szCs w:val="26"/>
                <w:rtl/>
              </w:rPr>
              <w:t>נגד</w:t>
            </w:r>
          </w:p>
          <w:p w:rsidR="008F3A58" w:rsidRPr="00420E12" w:rsidRDefault="008F3A58" w:rsidP="008F3A58">
            <w:pPr>
              <w:rPr>
                <w:rFonts w:ascii="Arial" w:hAnsi="Arial"/>
                <w:b/>
                <w:bCs/>
                <w:sz w:val="26"/>
                <w:szCs w:val="26"/>
              </w:rPr>
            </w:pPr>
          </w:p>
        </w:tc>
      </w:tr>
      <w:tr w:rsidR="008F3A58" w:rsidRPr="00420E12" w:rsidTr="008F3A58">
        <w:sdt>
          <w:sdtPr>
            <w:rPr>
              <w:sz w:val="26"/>
              <w:szCs w:val="26"/>
              <w:rtl/>
            </w:rPr>
            <w:alias w:val="1184"/>
            <w:tag w:val="1184"/>
            <w:id w:val="469171988"/>
            <w:text/>
          </w:sdtPr>
          <w:sdtEndPr/>
          <w:sdtContent>
            <w:tc>
              <w:tcPr>
                <w:tcW w:w="3281" w:type="dxa"/>
                <w:gridSpan w:val="2"/>
              </w:tcPr>
              <w:p w:rsidR="008F3A58" w:rsidRPr="00420E12" w:rsidRDefault="008F3A58" w:rsidP="00447F33">
                <w:pPr>
                  <w:rPr>
                    <w:rFonts w:ascii="Arial" w:hAnsi="Arial"/>
                    <w:b/>
                    <w:bCs/>
                    <w:sz w:val="26"/>
                    <w:szCs w:val="26"/>
                  </w:rPr>
                </w:pPr>
                <w:r w:rsidRPr="00420E12">
                  <w:rPr>
                    <w:rFonts w:ascii="Arial" w:hAnsi="Arial"/>
                    <w:b/>
                    <w:bCs/>
                    <w:sz w:val="26"/>
                    <w:szCs w:val="26"/>
                    <w:rtl/>
                  </w:rPr>
                  <w:t>משיב</w:t>
                </w:r>
              </w:p>
            </w:tc>
          </w:sdtContent>
        </w:sdt>
        <w:tc>
          <w:tcPr>
            <w:tcW w:w="5539" w:type="dxa"/>
            <w:gridSpan w:val="2"/>
          </w:tcPr>
          <w:p w:rsidR="008F3A58" w:rsidRPr="00420E12" w:rsidRDefault="008F3A58" w:rsidP="008F3A58">
            <w:pPr>
              <w:rPr>
                <w:rFonts w:ascii="Arial" w:hAnsi="Arial"/>
                <w:b/>
                <w:bCs/>
                <w:sz w:val="26"/>
                <w:szCs w:val="26"/>
                <w:rtl/>
              </w:rPr>
            </w:pPr>
          </w:p>
          <w:p w:rsidR="008F3A58" w:rsidRPr="00447F33" w:rsidRDefault="00131A42" w:rsidP="008F3A58">
            <w:pPr>
              <w:rPr>
                <w:rFonts w:ascii="Arial" w:hAnsi="Arial"/>
                <w:b/>
                <w:bCs/>
                <w:sz w:val="26"/>
                <w:szCs w:val="26"/>
                <w:rtl/>
              </w:rPr>
            </w:pPr>
            <w:sdt>
              <w:sdtPr>
                <w:rPr>
                  <w:b/>
                  <w:bCs/>
                  <w:sz w:val="26"/>
                  <w:szCs w:val="26"/>
                  <w:rtl/>
                </w:rPr>
                <w:alias w:val="1486"/>
                <w:tag w:val="1486"/>
                <w:id w:val="-1044989751"/>
                <w:text w:multiLine="1"/>
              </w:sdtPr>
              <w:sdtEndPr/>
              <w:sdtContent>
                <w:r w:rsidR="00E67EFF" w:rsidRPr="00447F33">
                  <w:rPr>
                    <w:b/>
                    <w:bCs/>
                    <w:sz w:val="26"/>
                    <w:szCs w:val="26"/>
                    <w:rtl/>
                  </w:rPr>
                  <w:t>מנהל מס ערך מוסף גוש דן</w:t>
                </w:r>
              </w:sdtContent>
            </w:sdt>
          </w:p>
          <w:p w:rsidR="008F3A58" w:rsidRDefault="0049130F" w:rsidP="008F3A58">
            <w:pPr>
              <w:rPr>
                <w:rFonts w:ascii="Arial" w:hAnsi="Arial"/>
                <w:b/>
                <w:bCs/>
                <w:sz w:val="26"/>
                <w:szCs w:val="26"/>
                <w:rtl/>
              </w:rPr>
            </w:pPr>
            <w:r>
              <w:rPr>
                <w:rFonts w:ascii="Arial" w:hAnsi="Arial" w:hint="cs"/>
                <w:b/>
                <w:bCs/>
                <w:sz w:val="26"/>
                <w:szCs w:val="26"/>
                <w:rtl/>
              </w:rPr>
              <w:t xml:space="preserve">ע"י ב"כ עו"ד ניר וילנר </w:t>
            </w:r>
          </w:p>
          <w:p w:rsidR="0049130F" w:rsidRPr="00420E12" w:rsidRDefault="0049130F" w:rsidP="008F3A58">
            <w:pPr>
              <w:rPr>
                <w:rFonts w:ascii="Arial" w:hAnsi="Arial"/>
                <w:b/>
                <w:bCs/>
                <w:sz w:val="26"/>
                <w:szCs w:val="26"/>
                <w:rtl/>
              </w:rPr>
            </w:pPr>
            <w:r>
              <w:rPr>
                <w:rFonts w:ascii="Arial" w:hAnsi="Arial" w:hint="cs"/>
                <w:b/>
                <w:bCs/>
                <w:sz w:val="26"/>
                <w:szCs w:val="26"/>
                <w:rtl/>
              </w:rPr>
              <w:t>פמת"א (אזרחי)</w:t>
            </w:r>
          </w:p>
          <w:p w:rsidR="008F3A58" w:rsidRPr="00420E12" w:rsidRDefault="008F3A58" w:rsidP="008F3A58">
            <w:pPr>
              <w:bidi w:val="0"/>
              <w:jc w:val="right"/>
              <w:rPr>
                <w:rFonts w:ascii="Arial" w:hAnsi="Arial"/>
                <w:b/>
                <w:bCs/>
                <w:sz w:val="26"/>
                <w:szCs w:val="26"/>
                <w:rtl/>
              </w:rPr>
            </w:pPr>
          </w:p>
        </w:tc>
      </w:tr>
    </w:tbl>
    <w:p w:rsidR="0002177A" w:rsidRDefault="0002177A">
      <w:pPr>
        <w:rPr>
          <w:rtl/>
        </w:rPr>
      </w:pPr>
    </w:p>
    <w:p w:rsidR="0002177A" w:rsidRDefault="0002177A">
      <w:pPr>
        <w:rPr>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Pr="00447F33" w:rsidRDefault="00D51732">
            <w:pPr>
              <w:jc w:val="center"/>
              <w:rPr>
                <w:rFonts w:ascii="Arial" w:hAnsi="Arial"/>
                <w:b/>
                <w:bCs/>
                <w:sz w:val="32"/>
                <w:szCs w:val="32"/>
                <w:u w:val="single"/>
              </w:rPr>
            </w:pPr>
            <w:r>
              <w:rPr>
                <w:rFonts w:ascii="Arial" w:hAnsi="Arial" w:hint="cs"/>
                <w:b/>
                <w:bCs/>
                <w:sz w:val="32"/>
                <w:szCs w:val="32"/>
                <w:u w:val="single"/>
                <w:rtl/>
              </w:rPr>
              <w:t>פסק דין</w:t>
            </w:r>
          </w:p>
        </w:tc>
      </w:tr>
    </w:tbl>
    <w:p w:rsidR="0002177A" w:rsidRDefault="0002177A" w:rsidP="00420E12">
      <w:pPr>
        <w:spacing w:line="360" w:lineRule="auto"/>
        <w:rPr>
          <w:rFonts w:ascii="Arial" w:hAnsi="Arial"/>
          <w:rtl/>
        </w:rPr>
      </w:pPr>
    </w:p>
    <w:p w:rsidR="0066620F" w:rsidRDefault="0066620F" w:rsidP="0066620F">
      <w:pPr>
        <w:spacing w:before="240" w:line="360" w:lineRule="auto"/>
        <w:ind w:left="85"/>
        <w:jc w:val="both"/>
        <w:rPr>
          <w:rFonts w:ascii="David" w:hAnsi="David"/>
          <w:sz w:val="26"/>
          <w:szCs w:val="26"/>
        </w:rPr>
      </w:pPr>
      <w:r>
        <w:rPr>
          <w:rFonts w:ascii="David" w:hAnsi="David" w:hint="cs"/>
          <w:sz w:val="26"/>
          <w:szCs w:val="26"/>
          <w:rtl/>
        </w:rPr>
        <w:t>ל</w:t>
      </w:r>
      <w:r>
        <w:rPr>
          <w:rFonts w:ascii="David" w:hAnsi="David"/>
          <w:sz w:val="26"/>
          <w:szCs w:val="26"/>
          <w:rtl/>
        </w:rPr>
        <w:t xml:space="preserve">פניי בקשה </w:t>
      </w:r>
      <w:r>
        <w:rPr>
          <w:rFonts w:ascii="David" w:hAnsi="David" w:hint="cs"/>
          <w:sz w:val="26"/>
          <w:szCs w:val="26"/>
          <w:rtl/>
        </w:rPr>
        <w:t>מטעם המערערת לקבלת הערעור על הסף.</w:t>
      </w:r>
    </w:p>
    <w:p w:rsidR="0066620F" w:rsidRPr="00D5129D" w:rsidRDefault="0066620F" w:rsidP="0066620F">
      <w:pPr>
        <w:spacing w:before="240" w:line="360" w:lineRule="auto"/>
        <w:jc w:val="both"/>
        <w:rPr>
          <w:rFonts w:ascii="David" w:hAnsi="David"/>
          <w:b/>
          <w:bCs/>
          <w:sz w:val="28"/>
          <w:szCs w:val="28"/>
          <w:u w:val="single"/>
          <w:rtl/>
        </w:rPr>
      </w:pPr>
      <w:r w:rsidRPr="00D5129D">
        <w:rPr>
          <w:rFonts w:ascii="David" w:hAnsi="David"/>
          <w:b/>
          <w:bCs/>
          <w:sz w:val="28"/>
          <w:szCs w:val="28"/>
          <w:u w:val="single"/>
          <w:rtl/>
        </w:rPr>
        <w:t xml:space="preserve">רקע </w:t>
      </w:r>
      <w:r>
        <w:rPr>
          <w:rFonts w:ascii="David" w:hAnsi="David" w:hint="cs"/>
          <w:b/>
          <w:bCs/>
          <w:sz w:val="28"/>
          <w:szCs w:val="28"/>
          <w:u w:val="single"/>
          <w:rtl/>
        </w:rPr>
        <w:t xml:space="preserve">וטענות הצדדים </w:t>
      </w:r>
      <w:r w:rsidRPr="00D5129D">
        <w:rPr>
          <w:rFonts w:ascii="David" w:hAnsi="David"/>
          <w:b/>
          <w:bCs/>
          <w:sz w:val="28"/>
          <w:szCs w:val="28"/>
          <w:u w:val="single"/>
          <w:rtl/>
        </w:rPr>
        <w:t>בתמצית</w:t>
      </w:r>
    </w:p>
    <w:p w:rsidR="0066620F" w:rsidRDefault="0066620F" w:rsidP="0066620F">
      <w:pPr>
        <w:numPr>
          <w:ilvl w:val="0"/>
          <w:numId w:val="4"/>
        </w:numPr>
        <w:spacing w:before="240" w:line="360" w:lineRule="auto"/>
        <w:jc w:val="both"/>
        <w:rPr>
          <w:rFonts w:ascii="David" w:hAnsi="David"/>
          <w:sz w:val="26"/>
          <w:szCs w:val="26"/>
        </w:rPr>
      </w:pPr>
      <w:r w:rsidRPr="00874D6C">
        <w:rPr>
          <w:rFonts w:ascii="David" w:hAnsi="David" w:hint="cs"/>
          <w:sz w:val="26"/>
          <w:szCs w:val="26"/>
          <w:rtl/>
        </w:rPr>
        <w:t xml:space="preserve">המערערת דיווחה על עסקאותיה כעל </w:t>
      </w:r>
      <w:r w:rsidRPr="00874D6C">
        <w:rPr>
          <w:rFonts w:ascii="David" w:hAnsi="David"/>
          <w:sz w:val="26"/>
          <w:szCs w:val="26"/>
          <w:rtl/>
        </w:rPr>
        <w:t>עסקאות שחל עליהן מע"מ</w:t>
      </w:r>
      <w:r w:rsidRPr="00874D6C">
        <w:rPr>
          <w:rFonts w:ascii="David" w:hAnsi="David" w:hint="cs"/>
          <w:sz w:val="26"/>
          <w:szCs w:val="26"/>
          <w:rtl/>
        </w:rPr>
        <w:t xml:space="preserve"> </w:t>
      </w:r>
      <w:r w:rsidRPr="00874D6C">
        <w:rPr>
          <w:rFonts w:ascii="David" w:hAnsi="David"/>
          <w:sz w:val="26"/>
          <w:szCs w:val="26"/>
          <w:rtl/>
        </w:rPr>
        <w:t>בשיעור אפס לפי סעיף 30</w:t>
      </w:r>
      <w:r w:rsidRPr="00874D6C">
        <w:rPr>
          <w:rFonts w:ascii="David" w:hAnsi="David" w:hint="cs"/>
          <w:sz w:val="26"/>
          <w:szCs w:val="26"/>
          <w:rtl/>
        </w:rPr>
        <w:t>(א)(5)</w:t>
      </w:r>
      <w:r w:rsidRPr="00874D6C">
        <w:rPr>
          <w:rFonts w:ascii="David" w:hAnsi="David"/>
          <w:sz w:val="26"/>
          <w:szCs w:val="26"/>
          <w:rtl/>
        </w:rPr>
        <w:t xml:space="preserve"> לחוק</w:t>
      </w:r>
      <w:r w:rsidRPr="00874D6C">
        <w:rPr>
          <w:rFonts w:ascii="David" w:hAnsi="David" w:hint="cs"/>
          <w:sz w:val="26"/>
          <w:szCs w:val="26"/>
          <w:rtl/>
        </w:rPr>
        <w:t xml:space="preserve"> </w:t>
      </w:r>
      <w:r w:rsidRPr="00874D6C">
        <w:rPr>
          <w:rFonts w:ascii="David" w:hAnsi="David"/>
          <w:sz w:val="26"/>
          <w:szCs w:val="26"/>
          <w:rtl/>
        </w:rPr>
        <w:t xml:space="preserve">מס ערך מוסף, </w:t>
      </w:r>
      <w:r w:rsidRPr="00874D6C">
        <w:rPr>
          <w:rFonts w:ascii="David" w:hAnsi="David" w:hint="cs"/>
          <w:sz w:val="26"/>
          <w:szCs w:val="26"/>
          <w:rtl/>
        </w:rPr>
        <w:t>ה</w:t>
      </w:r>
      <w:r w:rsidRPr="00874D6C">
        <w:rPr>
          <w:rFonts w:ascii="David" w:hAnsi="David"/>
          <w:sz w:val="26"/>
          <w:szCs w:val="26"/>
          <w:rtl/>
        </w:rPr>
        <w:t>תשל"ו-1975</w:t>
      </w:r>
      <w:r w:rsidRPr="00874D6C">
        <w:rPr>
          <w:rFonts w:ascii="David" w:hAnsi="David" w:hint="cs"/>
          <w:sz w:val="26"/>
          <w:szCs w:val="26"/>
          <w:rtl/>
        </w:rPr>
        <w:t xml:space="preserve"> (להלן: "</w:t>
      </w:r>
      <w:r w:rsidRPr="00874D6C">
        <w:rPr>
          <w:rFonts w:ascii="David" w:hAnsi="David" w:hint="cs"/>
          <w:b/>
          <w:bCs/>
          <w:sz w:val="26"/>
          <w:szCs w:val="26"/>
          <w:rtl/>
        </w:rPr>
        <w:t>החוק</w:t>
      </w:r>
      <w:r w:rsidRPr="00874D6C">
        <w:rPr>
          <w:rFonts w:ascii="David" w:hAnsi="David" w:hint="cs"/>
          <w:sz w:val="26"/>
          <w:szCs w:val="26"/>
          <w:rtl/>
        </w:rPr>
        <w:t xml:space="preserve">"). המשיב הוציא למערערת </w:t>
      </w:r>
      <w:r w:rsidRPr="00874D6C">
        <w:rPr>
          <w:rFonts w:ascii="David" w:hAnsi="David" w:hint="cs"/>
          <w:sz w:val="26"/>
          <w:szCs w:val="26"/>
          <w:u w:val="single"/>
          <w:rtl/>
        </w:rPr>
        <w:t>שומת מס עסקאות</w:t>
      </w:r>
      <w:r w:rsidRPr="00874D6C">
        <w:rPr>
          <w:rFonts w:ascii="David" w:hAnsi="David" w:hint="cs"/>
          <w:sz w:val="26"/>
          <w:szCs w:val="26"/>
          <w:rtl/>
        </w:rPr>
        <w:t xml:space="preserve"> לפי מיטב השפיטה מכוח סעיף 77 לחוק. </w:t>
      </w:r>
      <w:r w:rsidRPr="00874D6C">
        <w:rPr>
          <w:rFonts w:ascii="David" w:hAnsi="David"/>
          <w:sz w:val="26"/>
          <w:szCs w:val="26"/>
          <w:rtl/>
        </w:rPr>
        <w:t xml:space="preserve">בשומה נקבע, כי המערערת מעניקה </w:t>
      </w:r>
      <w:r w:rsidR="00EA580F" w:rsidRPr="00F53123">
        <w:rPr>
          <w:rFonts w:ascii="David" w:hAnsi="David" w:hint="cs"/>
          <w:sz w:val="26"/>
          <w:szCs w:val="26"/>
          <w:rtl/>
        </w:rPr>
        <w:t>ב</w:t>
      </w:r>
      <w:r w:rsidR="00EA580F">
        <w:rPr>
          <w:rFonts w:ascii="David" w:hAnsi="David" w:hint="cs"/>
          <w:sz w:val="26"/>
          <w:szCs w:val="26"/>
          <w:rtl/>
        </w:rPr>
        <w:t xml:space="preserve">ישראל </w:t>
      </w:r>
      <w:r w:rsidRPr="00874D6C">
        <w:rPr>
          <w:rFonts w:ascii="David" w:hAnsi="David"/>
          <w:sz w:val="26"/>
          <w:szCs w:val="26"/>
          <w:rtl/>
        </w:rPr>
        <w:t xml:space="preserve">שירותים </w:t>
      </w:r>
      <w:r w:rsidRPr="00874D6C">
        <w:rPr>
          <w:rFonts w:ascii="David" w:hAnsi="David" w:hint="cs"/>
          <w:sz w:val="26"/>
          <w:szCs w:val="26"/>
          <w:rtl/>
        </w:rPr>
        <w:t>לחברות</w:t>
      </w:r>
      <w:r w:rsidRPr="00874D6C">
        <w:rPr>
          <w:rFonts w:ascii="David" w:hAnsi="David"/>
          <w:sz w:val="26"/>
          <w:szCs w:val="26"/>
          <w:rtl/>
        </w:rPr>
        <w:t xml:space="preserve"> </w:t>
      </w:r>
      <w:r w:rsidRPr="00874D6C">
        <w:rPr>
          <w:rFonts w:ascii="David" w:hAnsi="David" w:hint="cs"/>
          <w:sz w:val="26"/>
          <w:szCs w:val="26"/>
          <w:rtl/>
        </w:rPr>
        <w:t>ש</w:t>
      </w:r>
      <w:r w:rsidRPr="00874D6C">
        <w:rPr>
          <w:rFonts w:ascii="David" w:hAnsi="David"/>
          <w:sz w:val="26"/>
          <w:szCs w:val="26"/>
          <w:rtl/>
        </w:rPr>
        <w:t xml:space="preserve">הן תושבות ישראל לפי פקודת מס הכנסה </w:t>
      </w:r>
      <w:r>
        <w:rPr>
          <w:rFonts w:ascii="David" w:hAnsi="David" w:hint="cs"/>
          <w:sz w:val="26"/>
          <w:szCs w:val="26"/>
          <w:rtl/>
        </w:rPr>
        <w:t>(</w:t>
      </w:r>
      <w:r w:rsidRPr="00874D6C">
        <w:rPr>
          <w:rFonts w:ascii="David" w:hAnsi="David"/>
          <w:sz w:val="26"/>
          <w:szCs w:val="26"/>
          <w:rtl/>
        </w:rPr>
        <w:t>נוסח חדש</w:t>
      </w:r>
      <w:r>
        <w:rPr>
          <w:rFonts w:ascii="David" w:hAnsi="David" w:hint="cs"/>
          <w:sz w:val="26"/>
          <w:szCs w:val="26"/>
          <w:rtl/>
        </w:rPr>
        <w:t>)</w:t>
      </w:r>
      <w:r w:rsidRPr="00874D6C">
        <w:rPr>
          <w:rFonts w:ascii="David" w:hAnsi="David"/>
          <w:sz w:val="26"/>
          <w:szCs w:val="26"/>
          <w:rtl/>
        </w:rPr>
        <w:t>, התשכ"א-</w:t>
      </w:r>
      <w:r>
        <w:rPr>
          <w:rFonts w:ascii="David" w:hAnsi="David"/>
          <w:sz w:val="26"/>
          <w:szCs w:val="26"/>
          <w:rtl/>
        </w:rPr>
        <w:t>1961</w:t>
      </w:r>
      <w:r w:rsidRPr="00874D6C">
        <w:rPr>
          <w:rFonts w:ascii="David" w:hAnsi="David"/>
          <w:sz w:val="26"/>
          <w:szCs w:val="26"/>
          <w:rtl/>
        </w:rPr>
        <w:t>, ועל כן עסקאותיה עימן חייבות במס</w:t>
      </w:r>
      <w:r>
        <w:rPr>
          <w:rFonts w:ascii="David" w:hAnsi="David" w:hint="cs"/>
          <w:sz w:val="26"/>
          <w:szCs w:val="26"/>
          <w:rtl/>
        </w:rPr>
        <w:t xml:space="preserve"> עסקאות</w:t>
      </w:r>
      <w:r w:rsidRPr="00874D6C">
        <w:rPr>
          <w:rFonts w:ascii="David" w:hAnsi="David"/>
          <w:sz w:val="26"/>
          <w:szCs w:val="26"/>
          <w:rtl/>
        </w:rPr>
        <w:t xml:space="preserve"> בשיעור מלא</w:t>
      </w:r>
      <w:r>
        <w:rPr>
          <w:rFonts w:ascii="David" w:hAnsi="David" w:hint="cs"/>
          <w:sz w:val="26"/>
          <w:szCs w:val="26"/>
          <w:rtl/>
        </w:rPr>
        <w:t xml:space="preserve">. </w:t>
      </w:r>
    </w:p>
    <w:p w:rsidR="0066620F" w:rsidRPr="00EF7179" w:rsidRDefault="0066620F" w:rsidP="0066620F">
      <w:pPr>
        <w:numPr>
          <w:ilvl w:val="0"/>
          <w:numId w:val="4"/>
        </w:numPr>
        <w:spacing w:before="240" w:line="360" w:lineRule="auto"/>
        <w:jc w:val="both"/>
        <w:rPr>
          <w:rFonts w:ascii="David" w:hAnsi="David"/>
          <w:sz w:val="26"/>
          <w:szCs w:val="26"/>
        </w:rPr>
      </w:pPr>
      <w:r w:rsidRPr="00EF7179">
        <w:rPr>
          <w:rFonts w:ascii="David" w:hAnsi="David" w:hint="cs"/>
          <w:sz w:val="26"/>
          <w:szCs w:val="26"/>
          <w:rtl/>
        </w:rPr>
        <w:t xml:space="preserve">המערערת הגישה השגה על שומת </w:t>
      </w:r>
      <w:r w:rsidR="00F53123">
        <w:rPr>
          <w:rFonts w:ascii="David" w:hAnsi="David" w:hint="cs"/>
          <w:sz w:val="26"/>
          <w:szCs w:val="26"/>
          <w:rtl/>
        </w:rPr>
        <w:t xml:space="preserve">מס </w:t>
      </w:r>
      <w:r w:rsidRPr="00EF7179">
        <w:rPr>
          <w:rFonts w:ascii="David" w:hAnsi="David" w:hint="cs"/>
          <w:sz w:val="26"/>
          <w:szCs w:val="26"/>
          <w:rtl/>
        </w:rPr>
        <w:t>העסקאות.</w:t>
      </w:r>
      <w:r w:rsidRPr="00874D6C">
        <w:rPr>
          <w:rtl/>
        </w:rPr>
        <w:t xml:space="preserve"> </w:t>
      </w:r>
      <w:r>
        <w:rPr>
          <w:rFonts w:ascii="David" w:hAnsi="David" w:hint="cs"/>
          <w:sz w:val="26"/>
          <w:szCs w:val="26"/>
          <w:rtl/>
        </w:rPr>
        <w:t xml:space="preserve">בהחלטה בהשגה קבע המשיב כי המערערת </w:t>
      </w:r>
      <w:r w:rsidRPr="00E263CA">
        <w:rPr>
          <w:rFonts w:ascii="David" w:hAnsi="David" w:hint="cs"/>
          <w:sz w:val="26"/>
          <w:szCs w:val="26"/>
          <w:u w:val="single"/>
          <w:rtl/>
        </w:rPr>
        <w:t>אינה חייבת במס עסקאות</w:t>
      </w:r>
      <w:r>
        <w:rPr>
          <w:rFonts w:ascii="David" w:hAnsi="David" w:hint="cs"/>
          <w:sz w:val="26"/>
          <w:szCs w:val="26"/>
          <w:rtl/>
        </w:rPr>
        <w:t xml:space="preserve">, אולם הוא חייב אותה </w:t>
      </w:r>
      <w:r w:rsidRPr="00E263CA">
        <w:rPr>
          <w:rFonts w:ascii="David" w:hAnsi="David" w:hint="cs"/>
          <w:sz w:val="26"/>
          <w:szCs w:val="26"/>
          <w:u w:val="single"/>
          <w:rtl/>
        </w:rPr>
        <w:t>ב</w:t>
      </w:r>
      <w:r w:rsidRPr="00E263CA">
        <w:rPr>
          <w:rFonts w:ascii="David" w:hAnsi="David"/>
          <w:sz w:val="26"/>
          <w:szCs w:val="26"/>
          <w:u w:val="single"/>
          <w:rtl/>
        </w:rPr>
        <w:t>מס תשומות</w:t>
      </w:r>
      <w:r w:rsidRPr="00EF7179">
        <w:rPr>
          <w:rFonts w:ascii="David" w:hAnsi="David" w:hint="cs"/>
          <w:sz w:val="26"/>
          <w:szCs w:val="26"/>
          <w:rtl/>
        </w:rPr>
        <w:t xml:space="preserve">, </w:t>
      </w:r>
      <w:r w:rsidRPr="00EF7179">
        <w:rPr>
          <w:rFonts w:ascii="David" w:hAnsi="David"/>
          <w:sz w:val="26"/>
          <w:szCs w:val="26"/>
          <w:rtl/>
        </w:rPr>
        <w:t>חלף שומת מס העסקאות</w:t>
      </w:r>
      <w:r w:rsidRPr="00EF7179">
        <w:rPr>
          <w:rFonts w:ascii="David" w:hAnsi="David" w:hint="cs"/>
          <w:sz w:val="26"/>
          <w:szCs w:val="26"/>
          <w:rtl/>
        </w:rPr>
        <w:t>.</w:t>
      </w:r>
      <w:r w:rsidRPr="00EF7179">
        <w:rPr>
          <w:rtl/>
        </w:rPr>
        <w:t xml:space="preserve"> </w:t>
      </w:r>
      <w:r>
        <w:rPr>
          <w:rFonts w:ascii="David" w:hAnsi="David" w:hint="cs"/>
          <w:sz w:val="26"/>
          <w:szCs w:val="26"/>
          <w:rtl/>
        </w:rPr>
        <w:t xml:space="preserve">זאת משום שלשיטתו </w:t>
      </w:r>
      <w:r w:rsidRPr="00EF7179">
        <w:rPr>
          <w:rFonts w:ascii="David" w:hAnsi="David"/>
          <w:sz w:val="26"/>
          <w:szCs w:val="26"/>
          <w:rtl/>
        </w:rPr>
        <w:t>עסקאותיה</w:t>
      </w:r>
      <w:r>
        <w:rPr>
          <w:rFonts w:ascii="David" w:hAnsi="David" w:hint="cs"/>
          <w:sz w:val="26"/>
          <w:szCs w:val="26"/>
          <w:rtl/>
        </w:rPr>
        <w:t xml:space="preserve"> של המערערת</w:t>
      </w:r>
      <w:r w:rsidRPr="00EF7179">
        <w:rPr>
          <w:rFonts w:ascii="David" w:hAnsi="David"/>
          <w:sz w:val="26"/>
          <w:szCs w:val="26"/>
          <w:rtl/>
        </w:rPr>
        <w:t xml:space="preserve"> </w:t>
      </w:r>
      <w:r>
        <w:rPr>
          <w:rFonts w:ascii="David" w:hAnsi="David" w:hint="cs"/>
          <w:sz w:val="26"/>
          <w:szCs w:val="26"/>
          <w:rtl/>
        </w:rPr>
        <w:t>נעשות בחו"ל ו</w:t>
      </w:r>
      <w:r w:rsidRPr="00EF7179">
        <w:rPr>
          <w:rFonts w:ascii="David" w:hAnsi="David" w:hint="cs"/>
          <w:sz w:val="26"/>
          <w:szCs w:val="26"/>
          <w:rtl/>
        </w:rPr>
        <w:t>הן</w:t>
      </w:r>
      <w:r w:rsidRPr="00EF7179">
        <w:rPr>
          <w:rFonts w:ascii="David" w:hAnsi="David"/>
          <w:sz w:val="26"/>
          <w:szCs w:val="26"/>
          <w:rtl/>
        </w:rPr>
        <w:t xml:space="preserve"> אינן חייבות במע"מ לפי סעיף 2</w:t>
      </w:r>
      <w:r>
        <w:rPr>
          <w:rFonts w:ascii="David" w:hAnsi="David" w:hint="cs"/>
          <w:sz w:val="26"/>
          <w:szCs w:val="26"/>
          <w:rtl/>
        </w:rPr>
        <w:t xml:space="preserve"> </w:t>
      </w:r>
      <w:r>
        <w:rPr>
          <w:rFonts w:ascii="David" w:hAnsi="David"/>
          <w:sz w:val="26"/>
          <w:szCs w:val="26"/>
          <w:rtl/>
        </w:rPr>
        <w:t>לחוק</w:t>
      </w:r>
      <w:r>
        <w:rPr>
          <w:rFonts w:ascii="David" w:hAnsi="David" w:hint="cs"/>
          <w:sz w:val="26"/>
          <w:szCs w:val="26"/>
          <w:rtl/>
        </w:rPr>
        <w:t>. לפיכך,</w:t>
      </w:r>
      <w:r w:rsidRPr="00EF7179">
        <w:rPr>
          <w:rFonts w:ascii="David" w:hAnsi="David"/>
          <w:sz w:val="26"/>
          <w:szCs w:val="26"/>
          <w:rtl/>
        </w:rPr>
        <w:t xml:space="preserve"> ה</w:t>
      </w:r>
      <w:r>
        <w:rPr>
          <w:rFonts w:ascii="David" w:hAnsi="David" w:hint="cs"/>
          <w:sz w:val="26"/>
          <w:szCs w:val="26"/>
          <w:rtl/>
        </w:rPr>
        <w:t>מערערת גם</w:t>
      </w:r>
      <w:r w:rsidRPr="00EF7179">
        <w:rPr>
          <w:rFonts w:ascii="David" w:hAnsi="David"/>
          <w:sz w:val="26"/>
          <w:szCs w:val="26"/>
          <w:rtl/>
        </w:rPr>
        <w:t xml:space="preserve"> אינה רשאית לנכות את מס התשומות המיוחס להן</w:t>
      </w:r>
      <w:r>
        <w:rPr>
          <w:rFonts w:ascii="David" w:hAnsi="David" w:hint="cs"/>
          <w:sz w:val="26"/>
          <w:szCs w:val="26"/>
          <w:rtl/>
        </w:rPr>
        <w:t>.</w:t>
      </w:r>
    </w:p>
    <w:p w:rsidR="0066620F" w:rsidRDefault="0066620F" w:rsidP="00EA580F">
      <w:pPr>
        <w:numPr>
          <w:ilvl w:val="0"/>
          <w:numId w:val="4"/>
        </w:numPr>
        <w:spacing w:before="240" w:line="360" w:lineRule="auto"/>
        <w:jc w:val="both"/>
        <w:rPr>
          <w:rFonts w:ascii="David" w:hAnsi="David"/>
          <w:sz w:val="26"/>
          <w:szCs w:val="26"/>
        </w:rPr>
      </w:pPr>
      <w:r>
        <w:rPr>
          <w:rFonts w:ascii="David" w:hAnsi="David" w:hint="cs"/>
          <w:sz w:val="26"/>
          <w:szCs w:val="26"/>
          <w:rtl/>
        </w:rPr>
        <w:t xml:space="preserve">לטענת המערערת המשיב </w:t>
      </w:r>
      <w:r w:rsidR="00EA580F">
        <w:rPr>
          <w:rFonts w:ascii="David" w:hAnsi="David" w:hint="cs"/>
          <w:sz w:val="26"/>
          <w:szCs w:val="26"/>
          <w:rtl/>
        </w:rPr>
        <w:t>לא</w:t>
      </w:r>
      <w:r>
        <w:rPr>
          <w:rFonts w:ascii="David" w:hAnsi="David" w:hint="cs"/>
          <w:sz w:val="26"/>
          <w:szCs w:val="26"/>
          <w:rtl/>
        </w:rPr>
        <w:t xml:space="preserve"> פעל כדין שעה שחייב אותה במס תשומות במסגרת ההחלטה בהשגה. המשיב רשאי להטיל חיוב במס באחת משתי דרכים, שומת</w:t>
      </w:r>
      <w:r w:rsidR="00F53123">
        <w:rPr>
          <w:rFonts w:ascii="David" w:hAnsi="David" w:hint="cs"/>
          <w:sz w:val="26"/>
          <w:szCs w:val="26"/>
          <w:rtl/>
        </w:rPr>
        <w:t xml:space="preserve"> מס</w:t>
      </w:r>
      <w:r>
        <w:rPr>
          <w:rFonts w:ascii="David" w:hAnsi="David" w:hint="cs"/>
          <w:sz w:val="26"/>
          <w:szCs w:val="26"/>
          <w:rtl/>
        </w:rPr>
        <w:t xml:space="preserve"> עסקאות או שומת </w:t>
      </w:r>
      <w:r w:rsidR="00F53123">
        <w:rPr>
          <w:rFonts w:ascii="David" w:hAnsi="David" w:hint="cs"/>
          <w:sz w:val="26"/>
          <w:szCs w:val="26"/>
          <w:rtl/>
        </w:rPr>
        <w:t xml:space="preserve">מס </w:t>
      </w:r>
      <w:r>
        <w:rPr>
          <w:rFonts w:ascii="David" w:hAnsi="David" w:hint="cs"/>
          <w:sz w:val="26"/>
          <w:szCs w:val="26"/>
          <w:rtl/>
        </w:rPr>
        <w:t xml:space="preserve">תשומות. מדובר בשני מישורים שונים בתכלית. סמכות המשיב במסגרת ההחלטה בהשגה היא אך ורק להחליט בנוגע לשומה שיצאה על ידו ושלגביה הוגשה השגה. אין בסמכות המשיב במסגרת החלטה בהשגה להטיל חיוב במס אשר </w:t>
      </w:r>
      <w:r>
        <w:rPr>
          <w:rFonts w:ascii="David" w:hAnsi="David" w:hint="cs"/>
          <w:sz w:val="26"/>
          <w:szCs w:val="26"/>
          <w:rtl/>
        </w:rPr>
        <w:lastRenderedPageBreak/>
        <w:t>בסיסו שונה לחלוטין ואף סותר את החיוב בגינו יצאה השומה. משכך, יש לקבל את הערעור על הסף.</w:t>
      </w:r>
    </w:p>
    <w:p w:rsidR="0066620F" w:rsidRPr="005A6191" w:rsidRDefault="0066620F" w:rsidP="0066620F">
      <w:pPr>
        <w:numPr>
          <w:ilvl w:val="0"/>
          <w:numId w:val="4"/>
        </w:numPr>
        <w:spacing w:before="240" w:line="360" w:lineRule="auto"/>
        <w:jc w:val="both"/>
        <w:rPr>
          <w:rFonts w:ascii="David" w:hAnsi="David"/>
          <w:sz w:val="26"/>
          <w:szCs w:val="26"/>
          <w:rtl/>
        </w:rPr>
      </w:pPr>
      <w:r w:rsidRPr="005A6191">
        <w:rPr>
          <w:rFonts w:ascii="David" w:hAnsi="David"/>
          <w:sz w:val="26"/>
          <w:szCs w:val="26"/>
          <w:rtl/>
        </w:rPr>
        <w:t xml:space="preserve">לעמדת המשיב, </w:t>
      </w:r>
      <w:r w:rsidRPr="005A6191">
        <w:rPr>
          <w:rFonts w:ascii="David" w:hAnsi="David" w:hint="cs"/>
          <w:sz w:val="26"/>
          <w:szCs w:val="26"/>
          <w:rtl/>
        </w:rPr>
        <w:t>דין הבקשה להידחות.</w:t>
      </w:r>
      <w:r w:rsidRPr="005A6191">
        <w:rPr>
          <w:rtl/>
        </w:rPr>
        <w:t xml:space="preserve"> </w:t>
      </w:r>
      <w:r w:rsidRPr="005A6191">
        <w:rPr>
          <w:rFonts w:ascii="David" w:hAnsi="David"/>
          <w:sz w:val="26"/>
          <w:szCs w:val="26"/>
          <w:rtl/>
        </w:rPr>
        <w:t>הבקשה הוגשה ללא תצהיר לתמיכה בעובדות; לא מדובר בבקשה מקדמית שיש לדון בה במנותק מהערעור</w:t>
      </w:r>
      <w:r w:rsidRPr="005A6191">
        <w:rPr>
          <w:rFonts w:ascii="David" w:hAnsi="David" w:hint="cs"/>
          <w:sz w:val="26"/>
          <w:szCs w:val="26"/>
          <w:rtl/>
        </w:rPr>
        <w:t xml:space="preserve"> </w:t>
      </w:r>
      <w:r w:rsidRPr="005A6191">
        <w:rPr>
          <w:rFonts w:ascii="David" w:hAnsi="David"/>
          <w:sz w:val="26"/>
          <w:szCs w:val="26"/>
          <w:rtl/>
        </w:rPr>
        <w:t>העיקרי;</w:t>
      </w:r>
      <w:r>
        <w:rPr>
          <w:rFonts w:ascii="David" w:hAnsi="David"/>
          <w:sz w:val="26"/>
          <w:szCs w:val="26"/>
          <w:rtl/>
        </w:rPr>
        <w:t xml:space="preserve"> קבלת בקשה לקבלת הערעור על הסף</w:t>
      </w:r>
      <w:r>
        <w:rPr>
          <w:rFonts w:ascii="David" w:hAnsi="David" w:hint="cs"/>
          <w:sz w:val="26"/>
          <w:szCs w:val="26"/>
          <w:rtl/>
        </w:rPr>
        <w:t xml:space="preserve"> </w:t>
      </w:r>
      <w:r>
        <w:rPr>
          <w:rFonts w:ascii="David" w:hAnsi="David"/>
          <w:sz w:val="26"/>
          <w:szCs w:val="26"/>
          <w:rtl/>
        </w:rPr>
        <w:t>היא בקשה חריגה</w:t>
      </w:r>
      <w:r w:rsidRPr="005A6191">
        <w:rPr>
          <w:rFonts w:ascii="David" w:hAnsi="David"/>
          <w:sz w:val="26"/>
          <w:szCs w:val="26"/>
          <w:rtl/>
        </w:rPr>
        <w:t xml:space="preserve"> שאין להיעתר לה</w:t>
      </w:r>
      <w:r w:rsidRPr="005A6191">
        <w:rPr>
          <w:rFonts w:ascii="David" w:hAnsi="David" w:hint="cs"/>
          <w:sz w:val="26"/>
          <w:szCs w:val="26"/>
          <w:rtl/>
        </w:rPr>
        <w:t xml:space="preserve"> </w:t>
      </w:r>
      <w:r w:rsidRPr="005A6191">
        <w:rPr>
          <w:rFonts w:ascii="David" w:hAnsi="David"/>
          <w:sz w:val="26"/>
          <w:szCs w:val="26"/>
          <w:rtl/>
        </w:rPr>
        <w:t>אלא במקרים חריגים שענייננו אינו נמנה עליהם; ושומת מס התשומות הוצאה בהתאם לדין</w:t>
      </w:r>
      <w:r>
        <w:rPr>
          <w:rFonts w:ascii="David" w:hAnsi="David" w:hint="cs"/>
          <w:sz w:val="26"/>
          <w:szCs w:val="26"/>
          <w:rtl/>
        </w:rPr>
        <w:t xml:space="preserve"> </w:t>
      </w:r>
      <w:r w:rsidRPr="005A6191">
        <w:rPr>
          <w:rFonts w:ascii="David" w:hAnsi="David"/>
          <w:sz w:val="26"/>
          <w:szCs w:val="26"/>
          <w:rtl/>
        </w:rPr>
        <w:t>בנסיבות העניין.</w:t>
      </w:r>
    </w:p>
    <w:p w:rsidR="0066620F" w:rsidRDefault="0066620F" w:rsidP="0066620F">
      <w:pPr>
        <w:spacing w:before="240" w:line="360" w:lineRule="auto"/>
        <w:ind w:left="360"/>
        <w:jc w:val="both"/>
        <w:rPr>
          <w:rFonts w:ascii="David" w:hAnsi="David"/>
          <w:sz w:val="26"/>
          <w:szCs w:val="26"/>
          <w:rtl/>
        </w:rPr>
      </w:pPr>
      <w:r w:rsidRPr="005A6191">
        <w:rPr>
          <w:rFonts w:ascii="David" w:hAnsi="David"/>
          <w:sz w:val="26"/>
          <w:szCs w:val="26"/>
          <w:rtl/>
        </w:rPr>
        <w:t>לחלופין, בהתאם לדוקטרינת הבטלות היחסי</w:t>
      </w:r>
      <w:r>
        <w:rPr>
          <w:rFonts w:ascii="David" w:hAnsi="David"/>
          <w:sz w:val="26"/>
          <w:szCs w:val="26"/>
          <w:rtl/>
        </w:rPr>
        <w:t>ת אין מקום לקבלת הערעור על הסף</w:t>
      </w:r>
      <w:r>
        <w:rPr>
          <w:rFonts w:ascii="David" w:hAnsi="David" w:hint="cs"/>
          <w:sz w:val="26"/>
          <w:szCs w:val="26"/>
          <w:rtl/>
        </w:rPr>
        <w:t xml:space="preserve">, שכן </w:t>
      </w:r>
      <w:r w:rsidRPr="005A6191">
        <w:rPr>
          <w:rFonts w:ascii="David" w:hAnsi="David"/>
          <w:sz w:val="26"/>
          <w:szCs w:val="26"/>
          <w:rtl/>
        </w:rPr>
        <w:t>לא מדובר בפגם מהותי</w:t>
      </w:r>
      <w:r>
        <w:rPr>
          <w:rFonts w:ascii="David" w:hAnsi="David" w:hint="cs"/>
          <w:sz w:val="26"/>
          <w:szCs w:val="26"/>
          <w:rtl/>
        </w:rPr>
        <w:t xml:space="preserve"> </w:t>
      </w:r>
      <w:r>
        <w:rPr>
          <w:rFonts w:ascii="David" w:hAnsi="David"/>
          <w:sz w:val="26"/>
          <w:szCs w:val="26"/>
          <w:rtl/>
        </w:rPr>
        <w:t>היורד לשורשו של ההליך</w:t>
      </w:r>
      <w:r>
        <w:rPr>
          <w:rFonts w:ascii="David" w:hAnsi="David" w:hint="cs"/>
          <w:sz w:val="26"/>
          <w:szCs w:val="26"/>
          <w:rtl/>
        </w:rPr>
        <w:t>.</w:t>
      </w:r>
      <w:r w:rsidRPr="005A6191">
        <w:rPr>
          <w:rFonts w:ascii="David" w:hAnsi="David"/>
          <w:sz w:val="26"/>
          <w:szCs w:val="26"/>
          <w:rtl/>
        </w:rPr>
        <w:t xml:space="preserve"> טענות המערערת נבחנו</w:t>
      </w:r>
      <w:r>
        <w:rPr>
          <w:rFonts w:ascii="David" w:hAnsi="David" w:hint="cs"/>
          <w:sz w:val="26"/>
          <w:szCs w:val="26"/>
          <w:rtl/>
        </w:rPr>
        <w:t xml:space="preserve"> </w:t>
      </w:r>
      <w:r w:rsidRPr="005A6191">
        <w:rPr>
          <w:rFonts w:ascii="David" w:hAnsi="David"/>
          <w:sz w:val="26"/>
          <w:szCs w:val="26"/>
          <w:rtl/>
        </w:rPr>
        <w:t>על ידי המשיב</w:t>
      </w:r>
      <w:r w:rsidRPr="004437A5">
        <w:rPr>
          <w:rFonts w:ascii="David" w:hAnsi="David"/>
          <w:sz w:val="26"/>
          <w:szCs w:val="26"/>
          <w:rtl/>
        </w:rPr>
        <w:t xml:space="preserve"> </w:t>
      </w:r>
      <w:r w:rsidRPr="005A6191">
        <w:rPr>
          <w:rFonts w:ascii="David" w:hAnsi="David"/>
          <w:sz w:val="26"/>
          <w:szCs w:val="26"/>
          <w:rtl/>
        </w:rPr>
        <w:t>בשלבי השומ</w:t>
      </w:r>
      <w:r>
        <w:rPr>
          <w:rFonts w:ascii="David" w:hAnsi="David"/>
          <w:sz w:val="26"/>
          <w:szCs w:val="26"/>
          <w:rtl/>
        </w:rPr>
        <w:t>ה</w:t>
      </w:r>
      <w:r w:rsidRPr="005A6191">
        <w:rPr>
          <w:rFonts w:ascii="David" w:hAnsi="David"/>
          <w:sz w:val="26"/>
          <w:szCs w:val="26"/>
          <w:rtl/>
        </w:rPr>
        <w:t xml:space="preserve">, </w:t>
      </w:r>
      <w:r>
        <w:rPr>
          <w:rFonts w:ascii="David" w:hAnsi="David" w:hint="cs"/>
          <w:sz w:val="26"/>
          <w:szCs w:val="26"/>
          <w:rtl/>
        </w:rPr>
        <w:t>ו</w:t>
      </w:r>
      <w:r w:rsidRPr="005A6191">
        <w:rPr>
          <w:rFonts w:ascii="David" w:hAnsi="David"/>
          <w:sz w:val="26"/>
          <w:szCs w:val="26"/>
          <w:rtl/>
        </w:rPr>
        <w:t>גם במסגרת ההליך הנדון יינתן למערערת יומה להשמיע את מלוא טענותיה בכתב</w:t>
      </w:r>
      <w:r>
        <w:rPr>
          <w:rFonts w:ascii="David" w:hAnsi="David" w:hint="cs"/>
          <w:sz w:val="26"/>
          <w:szCs w:val="26"/>
          <w:rtl/>
        </w:rPr>
        <w:t xml:space="preserve"> </w:t>
      </w:r>
      <w:r w:rsidRPr="005A6191">
        <w:rPr>
          <w:rFonts w:ascii="David" w:hAnsi="David"/>
          <w:sz w:val="26"/>
          <w:szCs w:val="26"/>
          <w:rtl/>
        </w:rPr>
        <w:t>ובעל פה</w:t>
      </w:r>
      <w:r>
        <w:rPr>
          <w:rFonts w:ascii="David" w:hAnsi="David" w:hint="cs"/>
          <w:sz w:val="26"/>
          <w:szCs w:val="26"/>
          <w:rtl/>
        </w:rPr>
        <w:t>.</w:t>
      </w:r>
    </w:p>
    <w:p w:rsidR="0066620F" w:rsidRPr="000726B0" w:rsidRDefault="0066620F" w:rsidP="0066620F">
      <w:pPr>
        <w:pStyle w:val="ab"/>
        <w:numPr>
          <w:ilvl w:val="0"/>
          <w:numId w:val="4"/>
        </w:numPr>
        <w:spacing w:before="240" w:line="360" w:lineRule="auto"/>
        <w:jc w:val="both"/>
        <w:rPr>
          <w:rFonts w:ascii="David" w:hAnsi="David"/>
          <w:sz w:val="26"/>
          <w:szCs w:val="26"/>
          <w:rtl/>
        </w:rPr>
      </w:pPr>
      <w:r>
        <w:rPr>
          <w:rFonts w:ascii="David" w:hAnsi="David" w:hint="cs"/>
          <w:sz w:val="26"/>
          <w:szCs w:val="26"/>
          <w:rtl/>
        </w:rPr>
        <w:t>המערערת הגישה תגובה לתשובה בה התייחסה לחלק מטענות המשיב. לטענתה, מדובר בשאלה משפטית ביחס לעובדות שאינן שנויות במחלוקת, ועל כן אין צורך לצרף תצהיר לתמיכה בבקשה. למען הזהירות, המערערת צירפה תצהיר לתגובתה לתשובה.</w:t>
      </w:r>
    </w:p>
    <w:p w:rsidR="0066620F" w:rsidRDefault="0066620F" w:rsidP="0066620F">
      <w:pPr>
        <w:spacing w:before="240" w:after="160" w:line="360" w:lineRule="auto"/>
        <w:ind w:right="142"/>
        <w:jc w:val="both"/>
        <w:rPr>
          <w:rFonts w:ascii="David" w:hAnsi="David"/>
          <w:b/>
          <w:bCs/>
          <w:sz w:val="28"/>
          <w:szCs w:val="28"/>
          <w:u w:val="single"/>
          <w:rtl/>
        </w:rPr>
      </w:pPr>
      <w:r>
        <w:rPr>
          <w:rFonts w:ascii="David" w:hAnsi="David"/>
          <w:b/>
          <w:bCs/>
          <w:sz w:val="28"/>
          <w:szCs w:val="28"/>
          <w:u w:val="single"/>
          <w:rtl/>
        </w:rPr>
        <w:t>דיון והכרעה</w:t>
      </w:r>
    </w:p>
    <w:p w:rsidR="00DB2674" w:rsidRDefault="0066620F" w:rsidP="00447F62">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לאחר שבחנתי את הדברים, מצאתי לקבל את הבקשה</w:t>
      </w:r>
      <w:r w:rsidR="00447F62">
        <w:rPr>
          <w:rFonts w:ascii="David" w:hAnsi="David" w:hint="cs"/>
          <w:color w:val="000000"/>
          <w:sz w:val="26"/>
          <w:szCs w:val="26"/>
          <w:rtl/>
        </w:rPr>
        <w:t xml:space="preserve"> (לעניין "קבלת ערעור על הסף" ראו למשל </w:t>
      </w:r>
      <w:r w:rsidR="00447F62" w:rsidRPr="00447F62">
        <w:rPr>
          <w:rFonts w:ascii="David" w:hAnsi="David"/>
          <w:color w:val="000000"/>
          <w:sz w:val="26"/>
          <w:szCs w:val="26"/>
          <w:rtl/>
        </w:rPr>
        <w:t xml:space="preserve">ע"מ (מחוזי חיפה) 29760-01-14 </w:t>
      </w:r>
      <w:r w:rsidR="00447F62" w:rsidRPr="00447F62">
        <w:rPr>
          <w:rFonts w:ascii="David" w:hAnsi="David"/>
          <w:b/>
          <w:bCs/>
          <w:color w:val="000000"/>
          <w:sz w:val="26"/>
          <w:szCs w:val="26"/>
          <w:rtl/>
        </w:rPr>
        <w:t>הרצוג נ' פקיד שומה חדרה</w:t>
      </w:r>
      <w:r w:rsidR="00447F62" w:rsidRPr="00447F62">
        <w:rPr>
          <w:rFonts w:ascii="David" w:hAnsi="David"/>
          <w:color w:val="000000"/>
          <w:sz w:val="26"/>
          <w:szCs w:val="26"/>
          <w:rtl/>
        </w:rPr>
        <w:t xml:space="preserve"> (27.1.2015)</w:t>
      </w:r>
      <w:r w:rsidR="00447F62">
        <w:rPr>
          <w:rFonts w:ascii="David" w:hAnsi="David" w:hint="cs"/>
          <w:color w:val="000000"/>
          <w:sz w:val="26"/>
          <w:szCs w:val="26"/>
          <w:rtl/>
        </w:rPr>
        <w:t>)</w:t>
      </w:r>
      <w:r>
        <w:rPr>
          <w:rFonts w:ascii="David" w:hAnsi="David" w:hint="cs"/>
          <w:color w:val="000000"/>
          <w:sz w:val="26"/>
          <w:szCs w:val="26"/>
          <w:rtl/>
        </w:rPr>
        <w:t xml:space="preserve">. </w:t>
      </w:r>
    </w:p>
    <w:p w:rsidR="0066620F" w:rsidRDefault="0066620F" w:rsidP="00DB2674">
      <w:pPr>
        <w:shd w:val="clear" w:color="auto" w:fill="FFFFFF"/>
        <w:spacing w:before="240" w:after="160" w:line="360" w:lineRule="auto"/>
        <w:ind w:left="360"/>
        <w:jc w:val="both"/>
        <w:rPr>
          <w:rFonts w:ascii="David" w:hAnsi="David"/>
          <w:color w:val="000000"/>
          <w:sz w:val="26"/>
          <w:szCs w:val="26"/>
        </w:rPr>
      </w:pPr>
      <w:r>
        <w:rPr>
          <w:rFonts w:ascii="David" w:hAnsi="David" w:hint="cs"/>
          <w:color w:val="000000"/>
          <w:sz w:val="26"/>
          <w:szCs w:val="26"/>
          <w:rtl/>
        </w:rPr>
        <w:t>המשיב הוציא שומת</w:t>
      </w:r>
      <w:r w:rsidR="00F53123">
        <w:rPr>
          <w:rFonts w:ascii="David" w:hAnsi="David" w:hint="cs"/>
          <w:color w:val="000000"/>
          <w:sz w:val="26"/>
          <w:szCs w:val="26"/>
          <w:rtl/>
        </w:rPr>
        <w:t xml:space="preserve"> מס</w:t>
      </w:r>
      <w:r>
        <w:rPr>
          <w:rFonts w:ascii="David" w:hAnsi="David" w:hint="cs"/>
          <w:color w:val="000000"/>
          <w:sz w:val="26"/>
          <w:szCs w:val="26"/>
          <w:rtl/>
        </w:rPr>
        <w:t xml:space="preserve"> תשומות במסגרת החלטה בהשגה על שומת </w:t>
      </w:r>
      <w:r w:rsidR="00F53123">
        <w:rPr>
          <w:rFonts w:ascii="David" w:hAnsi="David" w:hint="cs"/>
          <w:color w:val="000000"/>
          <w:sz w:val="26"/>
          <w:szCs w:val="26"/>
          <w:rtl/>
        </w:rPr>
        <w:t xml:space="preserve">מס </w:t>
      </w:r>
      <w:r>
        <w:rPr>
          <w:rFonts w:ascii="David" w:hAnsi="David" w:hint="cs"/>
          <w:color w:val="000000"/>
          <w:sz w:val="26"/>
          <w:szCs w:val="26"/>
          <w:rtl/>
        </w:rPr>
        <w:t xml:space="preserve">עסקאות. זאת לא ניתן לעשות. אם המשיב רוצה לחייב את הנישום במס תשומות, עליו להוציא שומת </w:t>
      </w:r>
      <w:r w:rsidR="00F53123">
        <w:rPr>
          <w:rFonts w:ascii="David" w:hAnsi="David" w:hint="cs"/>
          <w:color w:val="000000"/>
          <w:sz w:val="26"/>
          <w:szCs w:val="26"/>
          <w:rtl/>
        </w:rPr>
        <w:t xml:space="preserve">מס </w:t>
      </w:r>
      <w:r>
        <w:rPr>
          <w:rFonts w:ascii="David" w:hAnsi="David" w:hint="cs"/>
          <w:color w:val="000000"/>
          <w:sz w:val="26"/>
          <w:szCs w:val="26"/>
          <w:rtl/>
        </w:rPr>
        <w:t xml:space="preserve">תשומות, שעליה תוגש השגה ובקשר אליה יוחלט בהשגה. </w:t>
      </w:r>
    </w:p>
    <w:p w:rsidR="0066620F"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הדבר עולה מלשון החוק. סעיף 77(א) לחוק קובע כי "</w:t>
      </w:r>
      <w:r w:rsidRPr="00BB05EC">
        <w:rPr>
          <w:rFonts w:ascii="David" w:hAnsi="David"/>
          <w:b/>
          <w:bCs/>
          <w:color w:val="000000"/>
          <w:sz w:val="26"/>
          <w:szCs w:val="26"/>
          <w:rtl/>
        </w:rPr>
        <w:t>הגיש חייב במס דו"ח תקופתי ולדעת המנהל הדו"ח איננו מלא או איננו נכון או שאיננו נתמך במסמכים או בפנקסי חשבונות כפי שנקבע, רשאי המנהל לשום לפי מיטב שפיטתו את המס המגיע או את מס התשומות של החייב במס (להלן – שומה)</w:t>
      </w:r>
      <w:r>
        <w:rPr>
          <w:rFonts w:ascii="David" w:hAnsi="David" w:hint="cs"/>
          <w:color w:val="000000"/>
          <w:sz w:val="26"/>
          <w:szCs w:val="26"/>
          <w:rtl/>
        </w:rPr>
        <w:t>"</w:t>
      </w:r>
      <w:r w:rsidRPr="00BB05EC">
        <w:rPr>
          <w:rFonts w:ascii="David" w:hAnsi="David"/>
          <w:color w:val="000000"/>
          <w:sz w:val="26"/>
          <w:szCs w:val="26"/>
          <w:rtl/>
        </w:rPr>
        <w:t>.</w:t>
      </w:r>
      <w:r>
        <w:rPr>
          <w:rFonts w:ascii="David" w:hAnsi="David" w:hint="cs"/>
          <w:color w:val="000000"/>
          <w:sz w:val="26"/>
          <w:szCs w:val="26"/>
          <w:rtl/>
        </w:rPr>
        <w:t xml:space="preserve"> ניתן להיווכח כי ההגדרה "שומה" מתייחסת לשומה שהוציא המנהל </w:t>
      </w:r>
      <w:r>
        <w:rPr>
          <w:rFonts w:ascii="David" w:hAnsi="David"/>
          <w:color w:val="000000"/>
          <w:sz w:val="26"/>
          <w:szCs w:val="26"/>
          <w:rtl/>
        </w:rPr>
        <w:t>–</w:t>
      </w:r>
      <w:r>
        <w:rPr>
          <w:rFonts w:ascii="David" w:hAnsi="David" w:hint="cs"/>
          <w:color w:val="000000"/>
          <w:sz w:val="26"/>
          <w:szCs w:val="26"/>
          <w:rtl/>
        </w:rPr>
        <w:t xml:space="preserve"> שומת</w:t>
      </w:r>
      <w:r w:rsidR="00F53123">
        <w:rPr>
          <w:rFonts w:ascii="David" w:hAnsi="David" w:hint="cs"/>
          <w:color w:val="000000"/>
          <w:sz w:val="26"/>
          <w:szCs w:val="26"/>
          <w:rtl/>
        </w:rPr>
        <w:t xml:space="preserve"> מס</w:t>
      </w:r>
      <w:r>
        <w:rPr>
          <w:rFonts w:ascii="David" w:hAnsi="David" w:hint="cs"/>
          <w:color w:val="000000"/>
          <w:sz w:val="26"/>
          <w:szCs w:val="26"/>
          <w:rtl/>
        </w:rPr>
        <w:t xml:space="preserve"> עסקאות ("המס המגיע") או שומת </w:t>
      </w:r>
      <w:r w:rsidR="00F53123">
        <w:rPr>
          <w:rFonts w:ascii="David" w:hAnsi="David" w:hint="cs"/>
          <w:color w:val="000000"/>
          <w:sz w:val="26"/>
          <w:szCs w:val="26"/>
          <w:rtl/>
        </w:rPr>
        <w:t xml:space="preserve">מס </w:t>
      </w:r>
      <w:r>
        <w:rPr>
          <w:rFonts w:ascii="David" w:hAnsi="David" w:hint="cs"/>
          <w:color w:val="000000"/>
          <w:sz w:val="26"/>
          <w:szCs w:val="26"/>
          <w:rtl/>
        </w:rPr>
        <w:t>תשומות. כן ניתן להיווכח כי סעיף 77(א) נוקט במילה "או", כלומר מדובר בשומות</w:t>
      </w:r>
      <w:r w:rsidR="00F53123">
        <w:rPr>
          <w:rFonts w:ascii="David" w:hAnsi="David" w:hint="cs"/>
          <w:color w:val="000000"/>
          <w:sz w:val="26"/>
          <w:szCs w:val="26"/>
          <w:rtl/>
        </w:rPr>
        <w:t xml:space="preserve"> מס</w:t>
      </w:r>
      <w:r>
        <w:rPr>
          <w:rFonts w:ascii="David" w:hAnsi="David" w:hint="cs"/>
          <w:color w:val="000000"/>
          <w:sz w:val="26"/>
          <w:szCs w:val="26"/>
          <w:rtl/>
        </w:rPr>
        <w:t xml:space="preserve"> שבסיסן נפרד.</w:t>
      </w:r>
    </w:p>
    <w:p w:rsidR="0066620F"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סעיף 82(ב) קובע כי "</w:t>
      </w:r>
      <w:r w:rsidRPr="00BB05EC">
        <w:rPr>
          <w:rFonts w:ascii="David" w:hAnsi="David"/>
          <w:b/>
          <w:bCs/>
          <w:color w:val="000000"/>
          <w:sz w:val="26"/>
          <w:szCs w:val="26"/>
          <w:rtl/>
        </w:rPr>
        <w:t xml:space="preserve">הגיעו החייב במס והמנהל להסכם בדבר המס המגיע, תתוקן השומה לפי זה; לא הושג הסכם יחליט המנהל בהשגה, ורשאי הוא לקיים את השומה, </w:t>
      </w:r>
      <w:r w:rsidRPr="00BB05EC">
        <w:rPr>
          <w:rFonts w:ascii="David" w:hAnsi="David"/>
          <w:b/>
          <w:bCs/>
          <w:color w:val="000000"/>
          <w:sz w:val="26"/>
          <w:szCs w:val="26"/>
          <w:rtl/>
        </w:rPr>
        <w:lastRenderedPageBreak/>
        <w:t>להגדילה או להקטינה</w:t>
      </w:r>
      <w:r>
        <w:rPr>
          <w:rFonts w:ascii="David" w:hAnsi="David" w:hint="cs"/>
          <w:color w:val="000000"/>
          <w:sz w:val="26"/>
          <w:szCs w:val="26"/>
          <w:rtl/>
        </w:rPr>
        <w:t>". ניתן להיווכח כי סעיף 82(ב) מתייחס ל-"</w:t>
      </w:r>
      <w:r w:rsidRPr="00BB05EC">
        <w:rPr>
          <w:rFonts w:ascii="David" w:hAnsi="David" w:hint="cs"/>
          <w:b/>
          <w:bCs/>
          <w:color w:val="000000"/>
          <w:sz w:val="26"/>
          <w:szCs w:val="26"/>
          <w:u w:val="single"/>
          <w:rtl/>
        </w:rPr>
        <w:t>ה</w:t>
      </w:r>
      <w:r w:rsidRPr="00BB05EC">
        <w:rPr>
          <w:rFonts w:ascii="David" w:hAnsi="David" w:hint="cs"/>
          <w:b/>
          <w:bCs/>
          <w:color w:val="000000"/>
          <w:sz w:val="26"/>
          <w:szCs w:val="26"/>
          <w:rtl/>
        </w:rPr>
        <w:t>שומה</w:t>
      </w:r>
      <w:r>
        <w:rPr>
          <w:rFonts w:ascii="David" w:hAnsi="David" w:hint="cs"/>
          <w:color w:val="000000"/>
          <w:sz w:val="26"/>
          <w:szCs w:val="26"/>
          <w:rtl/>
        </w:rPr>
        <w:t xml:space="preserve">", בה"א הידיעה. כלומר, סעיף 82(ב) לחוק מתייחס אך ל"שומה" שיצאה </w:t>
      </w:r>
      <w:r>
        <w:rPr>
          <w:rFonts w:ascii="David" w:hAnsi="David"/>
          <w:color w:val="000000"/>
          <w:sz w:val="26"/>
          <w:szCs w:val="26"/>
          <w:rtl/>
        </w:rPr>
        <w:t>–</w:t>
      </w:r>
      <w:r>
        <w:rPr>
          <w:rFonts w:ascii="David" w:hAnsi="David" w:hint="cs"/>
          <w:color w:val="000000"/>
          <w:sz w:val="26"/>
          <w:szCs w:val="26"/>
          <w:rtl/>
        </w:rPr>
        <w:t xml:space="preserve"> שומת </w:t>
      </w:r>
      <w:r w:rsidR="00EA0AE4">
        <w:rPr>
          <w:rFonts w:ascii="David" w:hAnsi="David" w:hint="cs"/>
          <w:color w:val="000000"/>
          <w:sz w:val="26"/>
          <w:szCs w:val="26"/>
          <w:rtl/>
        </w:rPr>
        <w:t xml:space="preserve">מס </w:t>
      </w:r>
      <w:r>
        <w:rPr>
          <w:rFonts w:ascii="David" w:hAnsi="David" w:hint="cs"/>
          <w:color w:val="000000"/>
          <w:sz w:val="26"/>
          <w:szCs w:val="26"/>
          <w:rtl/>
        </w:rPr>
        <w:t xml:space="preserve">עסקאות או שומת </w:t>
      </w:r>
      <w:r w:rsidR="00F53123">
        <w:rPr>
          <w:rFonts w:ascii="David" w:hAnsi="David" w:hint="cs"/>
          <w:color w:val="000000"/>
          <w:sz w:val="26"/>
          <w:szCs w:val="26"/>
          <w:rtl/>
        </w:rPr>
        <w:t xml:space="preserve">מס </w:t>
      </w:r>
      <w:r>
        <w:rPr>
          <w:rFonts w:ascii="David" w:hAnsi="David" w:hint="cs"/>
          <w:color w:val="000000"/>
          <w:sz w:val="26"/>
          <w:szCs w:val="26"/>
          <w:rtl/>
        </w:rPr>
        <w:t xml:space="preserve">תשומות, או גם וגם </w:t>
      </w:r>
      <w:r>
        <w:rPr>
          <w:rFonts w:ascii="David" w:hAnsi="David"/>
          <w:color w:val="000000"/>
          <w:sz w:val="26"/>
          <w:szCs w:val="26"/>
          <w:rtl/>
        </w:rPr>
        <w:t>–</w:t>
      </w:r>
      <w:r>
        <w:rPr>
          <w:rFonts w:ascii="David" w:hAnsi="David" w:hint="cs"/>
          <w:color w:val="000000"/>
          <w:sz w:val="26"/>
          <w:szCs w:val="26"/>
          <w:rtl/>
        </w:rPr>
        <w:t xml:space="preserve"> אולם לא לשומה נפרדת וחדשה. בענייננו, יצאה שומת</w:t>
      </w:r>
      <w:r w:rsidR="00F53123">
        <w:rPr>
          <w:rFonts w:ascii="David" w:hAnsi="David" w:hint="cs"/>
          <w:color w:val="000000"/>
          <w:sz w:val="26"/>
          <w:szCs w:val="26"/>
          <w:rtl/>
        </w:rPr>
        <w:t xml:space="preserve"> מס</w:t>
      </w:r>
      <w:r>
        <w:rPr>
          <w:rFonts w:ascii="David" w:hAnsi="David" w:hint="cs"/>
          <w:color w:val="000000"/>
          <w:sz w:val="26"/>
          <w:szCs w:val="26"/>
          <w:rtl/>
        </w:rPr>
        <w:t xml:space="preserve"> עסקאות, וניתן לקיימה, להגדילה או להקטינה, אך לא להוציא שומת מס תשומות חדשה, שהיא שומה אחרת.</w:t>
      </w:r>
    </w:p>
    <w:p w:rsidR="0066620F" w:rsidRDefault="0066620F" w:rsidP="00FF454F">
      <w:pPr>
        <w:numPr>
          <w:ilvl w:val="0"/>
          <w:numId w:val="4"/>
        </w:numPr>
        <w:shd w:val="clear" w:color="auto" w:fill="FFFFFF"/>
        <w:spacing w:before="240" w:after="160" w:line="360" w:lineRule="auto"/>
        <w:jc w:val="both"/>
        <w:rPr>
          <w:rFonts w:ascii="David" w:hAnsi="David"/>
          <w:color w:val="000000"/>
          <w:sz w:val="26"/>
          <w:szCs w:val="26"/>
        </w:rPr>
      </w:pPr>
      <w:r w:rsidRPr="00D53A95">
        <w:rPr>
          <w:rFonts w:ascii="David" w:hAnsi="David" w:hint="cs"/>
          <w:color w:val="000000"/>
          <w:sz w:val="26"/>
          <w:szCs w:val="26"/>
          <w:rtl/>
        </w:rPr>
        <w:t>בהקשר זה, אני לא מקבלת את פרשנותו הלשונית של המשיב, כי לכאורה הסעיף מאפשר ל</w:t>
      </w:r>
      <w:r w:rsidRPr="00D53A95">
        <w:rPr>
          <w:rFonts w:ascii="David" w:hAnsi="David"/>
          <w:color w:val="000000"/>
          <w:sz w:val="26"/>
          <w:szCs w:val="26"/>
          <w:rtl/>
        </w:rPr>
        <w:t>מנהל אף בשלב</w:t>
      </w:r>
      <w:r w:rsidRPr="00D53A95">
        <w:rPr>
          <w:rFonts w:ascii="David" w:hAnsi="David" w:hint="cs"/>
          <w:color w:val="000000"/>
          <w:sz w:val="26"/>
          <w:szCs w:val="26"/>
          <w:rtl/>
        </w:rPr>
        <w:t xml:space="preserve"> </w:t>
      </w:r>
      <w:r w:rsidRPr="00D53A95">
        <w:rPr>
          <w:rFonts w:ascii="David" w:hAnsi="David"/>
          <w:color w:val="000000"/>
          <w:sz w:val="26"/>
          <w:szCs w:val="26"/>
          <w:rtl/>
        </w:rPr>
        <w:t>ההשגה לשום הן שומת מס עסקאות והן שומת מס תשומות, אף כאשר אחת מן השומות לא הוצאה בשלב</w:t>
      </w:r>
      <w:r>
        <w:rPr>
          <w:rFonts w:ascii="David" w:hAnsi="David" w:hint="cs"/>
          <w:color w:val="000000"/>
          <w:sz w:val="26"/>
          <w:szCs w:val="26"/>
          <w:rtl/>
        </w:rPr>
        <w:t xml:space="preserve"> </w:t>
      </w:r>
      <w:r w:rsidRPr="00D53A95">
        <w:rPr>
          <w:rFonts w:ascii="David" w:hAnsi="David"/>
          <w:color w:val="000000"/>
          <w:sz w:val="26"/>
          <w:szCs w:val="26"/>
          <w:rtl/>
        </w:rPr>
        <w:t>השומה הראשון</w:t>
      </w:r>
      <w:r>
        <w:rPr>
          <w:rFonts w:ascii="David" w:hAnsi="David" w:hint="cs"/>
          <w:color w:val="000000"/>
          <w:sz w:val="26"/>
          <w:szCs w:val="26"/>
          <w:rtl/>
        </w:rPr>
        <w:t xml:space="preserve">. כאשר יצאה אך שומת </w:t>
      </w:r>
      <w:r w:rsidR="00EA0AE4">
        <w:rPr>
          <w:rFonts w:ascii="David" w:hAnsi="David" w:hint="cs"/>
          <w:color w:val="000000"/>
          <w:sz w:val="26"/>
          <w:szCs w:val="26"/>
          <w:rtl/>
        </w:rPr>
        <w:t xml:space="preserve">מס </w:t>
      </w:r>
      <w:r>
        <w:rPr>
          <w:rFonts w:ascii="David" w:hAnsi="David" w:hint="cs"/>
          <w:color w:val="000000"/>
          <w:sz w:val="26"/>
          <w:szCs w:val="26"/>
          <w:rtl/>
        </w:rPr>
        <w:t>עסקאות, זו ורק זו "השומה", ורק אותה ניתן לקיים, להגדיל או להקטין. המשיב הוציא שומה חדשה, ולא הגדיל שומה קיימת.</w:t>
      </w:r>
    </w:p>
    <w:p w:rsidR="0066620F" w:rsidRPr="00CA4A19"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פרשנות זו עולה בקנה אחד עם אשר נפסק ב-</w:t>
      </w:r>
      <w:r w:rsidRPr="00853D97">
        <w:rPr>
          <w:rFonts w:ascii="David" w:hAnsi="David"/>
          <w:color w:val="000000"/>
          <w:sz w:val="26"/>
          <w:szCs w:val="26"/>
          <w:rtl/>
        </w:rPr>
        <w:t xml:space="preserve">ע"מ (מחוזי </w:t>
      </w:r>
      <w:r>
        <w:rPr>
          <w:rFonts w:ascii="David" w:hAnsi="David" w:hint="cs"/>
          <w:color w:val="000000"/>
          <w:sz w:val="26"/>
          <w:szCs w:val="26"/>
          <w:rtl/>
        </w:rPr>
        <w:t>ת"א</w:t>
      </w:r>
      <w:r w:rsidRPr="00853D97">
        <w:rPr>
          <w:rFonts w:ascii="David" w:hAnsi="David"/>
          <w:color w:val="000000"/>
          <w:sz w:val="26"/>
          <w:szCs w:val="26"/>
          <w:rtl/>
        </w:rPr>
        <w:t xml:space="preserve">) 31352-12-13 </w:t>
      </w:r>
      <w:r w:rsidRPr="00853D97">
        <w:rPr>
          <w:rFonts w:ascii="David" w:hAnsi="David"/>
          <w:b/>
          <w:bCs/>
          <w:color w:val="000000"/>
          <w:sz w:val="26"/>
          <w:szCs w:val="26"/>
          <w:rtl/>
        </w:rPr>
        <w:t>לורן מבני תעשיה בע״מ נ' מנהל מע״מ ומס קניה תל אביב 3</w:t>
      </w:r>
      <w:r>
        <w:rPr>
          <w:rFonts w:ascii="David" w:hAnsi="David" w:hint="cs"/>
          <w:color w:val="000000"/>
          <w:sz w:val="26"/>
          <w:szCs w:val="26"/>
          <w:rtl/>
        </w:rPr>
        <w:t xml:space="preserve">, פס' 59 </w:t>
      </w:r>
      <w:r>
        <w:rPr>
          <w:rFonts w:ascii="David" w:hAnsi="David"/>
          <w:color w:val="000000"/>
          <w:sz w:val="26"/>
          <w:szCs w:val="26"/>
          <w:rtl/>
        </w:rPr>
        <w:t>–</w:t>
      </w:r>
      <w:r>
        <w:rPr>
          <w:rFonts w:ascii="David" w:hAnsi="David" w:hint="cs"/>
          <w:color w:val="000000"/>
          <w:sz w:val="26"/>
          <w:szCs w:val="26"/>
          <w:rtl/>
        </w:rPr>
        <w:t xml:space="preserve"> 61</w:t>
      </w:r>
      <w:r w:rsidRPr="00853D97">
        <w:rPr>
          <w:rFonts w:ascii="David" w:hAnsi="David"/>
          <w:color w:val="000000"/>
          <w:sz w:val="26"/>
          <w:szCs w:val="26"/>
          <w:rtl/>
        </w:rPr>
        <w:t xml:space="preserve"> (17.8.2016)</w:t>
      </w:r>
      <w:r>
        <w:rPr>
          <w:rFonts w:ascii="David" w:hAnsi="David" w:hint="cs"/>
          <w:color w:val="000000"/>
          <w:sz w:val="26"/>
          <w:szCs w:val="26"/>
          <w:rtl/>
        </w:rPr>
        <w:t xml:space="preserve">. באותו מקרה הוצאו שתי שומות, שומת </w:t>
      </w:r>
      <w:r w:rsidR="00F53123">
        <w:rPr>
          <w:rFonts w:ascii="David" w:hAnsi="David" w:hint="cs"/>
          <w:color w:val="000000"/>
          <w:sz w:val="26"/>
          <w:szCs w:val="26"/>
          <w:rtl/>
        </w:rPr>
        <w:t xml:space="preserve">מס </w:t>
      </w:r>
      <w:r>
        <w:rPr>
          <w:rFonts w:ascii="David" w:hAnsi="David" w:hint="cs"/>
          <w:color w:val="000000"/>
          <w:sz w:val="26"/>
          <w:szCs w:val="26"/>
          <w:rtl/>
        </w:rPr>
        <w:t>עסקאות ושומת</w:t>
      </w:r>
      <w:r w:rsidR="00F53123">
        <w:rPr>
          <w:rFonts w:ascii="David" w:hAnsi="David" w:hint="cs"/>
          <w:color w:val="000000"/>
          <w:sz w:val="26"/>
          <w:szCs w:val="26"/>
          <w:rtl/>
        </w:rPr>
        <w:t xml:space="preserve"> מס</w:t>
      </w:r>
      <w:r>
        <w:rPr>
          <w:rFonts w:ascii="David" w:hAnsi="David" w:hint="cs"/>
          <w:color w:val="000000"/>
          <w:sz w:val="26"/>
          <w:szCs w:val="26"/>
          <w:rtl/>
        </w:rPr>
        <w:t xml:space="preserve"> תשומות, כך שהחלטת המשיב בהשגה מהווה הגדלה של שומה קיימת. יש הבדל ניכר בין "הרחבת חזית" והוספת רכיב נוסף במסגרת אותה שומה, ובין הוצאת שומה חדשה, הנוגעת לרכיב מס אחר. והנה אף בית המשפט באותו עניין התייחס למסגרת ה"שומה" שיצאה, ובפס' 62(ג) לפסק הדין הוא אף משווה את "הרחבת החזית" לתיקון השומה. האם המשיב סבור שניתן </w:t>
      </w:r>
      <w:r w:rsidRPr="00853D97">
        <w:rPr>
          <w:rFonts w:ascii="David" w:hAnsi="David" w:hint="cs"/>
          <w:b/>
          <w:bCs/>
          <w:color w:val="000000"/>
          <w:sz w:val="26"/>
          <w:szCs w:val="26"/>
          <w:rtl/>
        </w:rPr>
        <w:t>לתקן</w:t>
      </w:r>
      <w:r>
        <w:rPr>
          <w:rFonts w:ascii="David" w:hAnsi="David" w:hint="cs"/>
          <w:color w:val="000000"/>
          <w:sz w:val="26"/>
          <w:szCs w:val="26"/>
          <w:rtl/>
        </w:rPr>
        <w:t xml:space="preserve"> שומת </w:t>
      </w:r>
      <w:r w:rsidR="00F53123">
        <w:rPr>
          <w:rFonts w:ascii="David" w:hAnsi="David" w:hint="cs"/>
          <w:color w:val="000000"/>
          <w:sz w:val="26"/>
          <w:szCs w:val="26"/>
          <w:rtl/>
        </w:rPr>
        <w:t xml:space="preserve">מס </w:t>
      </w:r>
      <w:r>
        <w:rPr>
          <w:rFonts w:ascii="David" w:hAnsi="David" w:hint="cs"/>
          <w:color w:val="000000"/>
          <w:sz w:val="26"/>
          <w:szCs w:val="26"/>
          <w:rtl/>
        </w:rPr>
        <w:t>עסקאות לשומת</w:t>
      </w:r>
      <w:r w:rsidR="00F53123">
        <w:rPr>
          <w:rFonts w:ascii="David" w:hAnsi="David" w:hint="cs"/>
          <w:color w:val="000000"/>
          <w:sz w:val="26"/>
          <w:szCs w:val="26"/>
          <w:rtl/>
        </w:rPr>
        <w:t xml:space="preserve"> מס</w:t>
      </w:r>
      <w:r>
        <w:rPr>
          <w:rFonts w:ascii="David" w:hAnsi="David" w:hint="cs"/>
          <w:color w:val="000000"/>
          <w:sz w:val="26"/>
          <w:szCs w:val="26"/>
          <w:rtl/>
        </w:rPr>
        <w:t xml:space="preserve"> תשומות? למעשה, קבלת עמדת המשיב תהפוך את שלב השומה לפלסתר, שכן למשיב תינתן הזכות לשנות את השומה מן היסוד בשלב ההשגה.</w:t>
      </w:r>
    </w:p>
    <w:p w:rsidR="0066620F"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גם מבחינה תכליתית, זהו סדר הדברים הנכון, שמעניק לנישום זכות טיעון כהלכה</w:t>
      </w:r>
      <w:r w:rsidR="006F4D80">
        <w:rPr>
          <w:rFonts w:ascii="David" w:hAnsi="David" w:hint="cs"/>
          <w:color w:val="000000"/>
          <w:sz w:val="26"/>
          <w:szCs w:val="26"/>
          <w:rtl/>
        </w:rPr>
        <w:t xml:space="preserve"> בהליך דו-שלבי, </w:t>
      </w:r>
      <w:r w:rsidR="006F4D80" w:rsidRPr="00F53123">
        <w:rPr>
          <w:rFonts w:ascii="David" w:hAnsi="David" w:hint="cs"/>
          <w:color w:val="000000"/>
          <w:sz w:val="26"/>
          <w:szCs w:val="26"/>
          <w:rtl/>
        </w:rPr>
        <w:t>ה</w:t>
      </w:r>
      <w:r w:rsidR="006F4D80">
        <w:rPr>
          <w:rFonts w:ascii="David" w:hAnsi="David" w:hint="cs"/>
          <w:color w:val="000000"/>
          <w:sz w:val="26"/>
          <w:szCs w:val="26"/>
          <w:rtl/>
        </w:rPr>
        <w:t>ן בשלב השומה והן בשלב ההשגה</w:t>
      </w:r>
      <w:r>
        <w:rPr>
          <w:rFonts w:ascii="David" w:hAnsi="David" w:hint="cs"/>
          <w:color w:val="000000"/>
          <w:sz w:val="26"/>
          <w:szCs w:val="26"/>
          <w:rtl/>
        </w:rPr>
        <w:t>. על המשיב לצעוד בדרך המלך, ולא מדובר כאן בנסיבות חריגות המצדיקות סטייה ממנה.</w:t>
      </w:r>
    </w:p>
    <w:p w:rsidR="0066620F"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וראו הדברים האמורים ב-</w:t>
      </w:r>
      <w:r w:rsidRPr="00550D75">
        <w:rPr>
          <w:rFonts w:ascii="David" w:hAnsi="David"/>
          <w:color w:val="000000"/>
          <w:sz w:val="26"/>
          <w:szCs w:val="26"/>
          <w:rtl/>
        </w:rPr>
        <w:t xml:space="preserve">ע"מ (מחוזי מרכז) 22467-09-17 </w:t>
      </w:r>
      <w:r w:rsidRPr="00550D75">
        <w:rPr>
          <w:rFonts w:ascii="David" w:hAnsi="David"/>
          <w:b/>
          <w:bCs/>
          <w:color w:val="000000"/>
          <w:sz w:val="26"/>
          <w:szCs w:val="26"/>
          <w:rtl/>
        </w:rPr>
        <w:t>אמדוקס ישראל בע״מ נ' מנהל מס ערך מוסף נתניה</w:t>
      </w:r>
      <w:r>
        <w:rPr>
          <w:rFonts w:ascii="David" w:hAnsi="David" w:hint="cs"/>
          <w:color w:val="000000"/>
          <w:sz w:val="26"/>
          <w:szCs w:val="26"/>
          <w:rtl/>
        </w:rPr>
        <w:t>, פס' 51</w:t>
      </w:r>
      <w:r w:rsidRPr="00550D75">
        <w:rPr>
          <w:rFonts w:ascii="David" w:hAnsi="David"/>
          <w:color w:val="000000"/>
          <w:sz w:val="26"/>
          <w:szCs w:val="26"/>
          <w:rtl/>
        </w:rPr>
        <w:t xml:space="preserve"> </w:t>
      </w:r>
      <w:r>
        <w:rPr>
          <w:rFonts w:ascii="David" w:hAnsi="David" w:hint="cs"/>
          <w:color w:val="000000"/>
          <w:sz w:val="26"/>
          <w:szCs w:val="26"/>
          <w:rtl/>
        </w:rPr>
        <w:t xml:space="preserve">ו-52 </w:t>
      </w:r>
      <w:r w:rsidRPr="00550D75">
        <w:rPr>
          <w:rFonts w:ascii="David" w:hAnsi="David"/>
          <w:color w:val="000000"/>
          <w:sz w:val="26"/>
          <w:szCs w:val="26"/>
          <w:rtl/>
        </w:rPr>
        <w:t>(17.12.2020)</w:t>
      </w:r>
      <w:r>
        <w:rPr>
          <w:rFonts w:ascii="David" w:hAnsi="David" w:hint="cs"/>
          <w:color w:val="000000"/>
          <w:sz w:val="26"/>
          <w:szCs w:val="26"/>
          <w:rtl/>
        </w:rPr>
        <w:t>, שבו חייב המשיב את המערערת במס עסקאות במסגרת השגה על שומת</w:t>
      </w:r>
      <w:r w:rsidR="00F53123">
        <w:rPr>
          <w:rFonts w:ascii="David" w:hAnsi="David" w:hint="cs"/>
          <w:color w:val="000000"/>
          <w:sz w:val="26"/>
          <w:szCs w:val="26"/>
          <w:rtl/>
        </w:rPr>
        <w:t xml:space="preserve"> מס</w:t>
      </w:r>
      <w:r>
        <w:rPr>
          <w:rFonts w:ascii="David" w:hAnsi="David" w:hint="cs"/>
          <w:color w:val="000000"/>
          <w:sz w:val="26"/>
          <w:szCs w:val="26"/>
          <w:rtl/>
        </w:rPr>
        <w:t xml:space="preserve"> תשומות (ערעור על פסק הדין נדחה בגדרי </w:t>
      </w:r>
      <w:r w:rsidRPr="00550D75">
        <w:rPr>
          <w:rFonts w:ascii="David" w:hAnsi="David"/>
          <w:color w:val="000000"/>
          <w:sz w:val="26"/>
          <w:szCs w:val="26"/>
          <w:rtl/>
        </w:rPr>
        <w:t xml:space="preserve">ע"א 2180/21 </w:t>
      </w:r>
      <w:r w:rsidRPr="00550D75">
        <w:rPr>
          <w:rFonts w:ascii="David" w:hAnsi="David"/>
          <w:b/>
          <w:bCs/>
          <w:color w:val="000000"/>
          <w:sz w:val="26"/>
          <w:szCs w:val="26"/>
          <w:rtl/>
        </w:rPr>
        <w:t>מנהל מס ערך מוסף נתניה נ' אמדוקס ישראל בע"מ</w:t>
      </w:r>
      <w:r w:rsidRPr="00550D75">
        <w:rPr>
          <w:rFonts w:ascii="David" w:hAnsi="David"/>
          <w:color w:val="000000"/>
          <w:sz w:val="26"/>
          <w:szCs w:val="26"/>
          <w:rtl/>
        </w:rPr>
        <w:t xml:space="preserve"> (30.1.2023)</w:t>
      </w:r>
      <w:r>
        <w:rPr>
          <w:rFonts w:ascii="David" w:hAnsi="David" w:hint="cs"/>
          <w:color w:val="000000"/>
          <w:sz w:val="26"/>
          <w:szCs w:val="26"/>
          <w:rtl/>
        </w:rPr>
        <w:t>):</w:t>
      </w:r>
    </w:p>
    <w:p w:rsidR="0066620F" w:rsidRDefault="0066620F" w:rsidP="0066620F">
      <w:pPr>
        <w:shd w:val="clear" w:color="auto" w:fill="FFFFFF"/>
        <w:spacing w:before="240" w:after="160" w:line="360" w:lineRule="auto"/>
        <w:ind w:left="720"/>
        <w:jc w:val="both"/>
        <w:rPr>
          <w:rFonts w:ascii="David" w:hAnsi="David"/>
          <w:color w:val="000000"/>
          <w:sz w:val="26"/>
          <w:szCs w:val="26"/>
        </w:rPr>
      </w:pPr>
      <w:r>
        <w:rPr>
          <w:rFonts w:ascii="David" w:hAnsi="David" w:hint="cs"/>
          <w:color w:val="000000"/>
          <w:sz w:val="26"/>
          <w:szCs w:val="26"/>
          <w:rtl/>
        </w:rPr>
        <w:t>"</w:t>
      </w:r>
      <w:r w:rsidRPr="00550D75">
        <w:rPr>
          <w:rFonts w:ascii="David" w:hAnsi="David"/>
          <w:b/>
          <w:bCs/>
          <w:color w:val="000000"/>
          <w:sz w:val="26"/>
          <w:szCs w:val="26"/>
          <w:rtl/>
        </w:rPr>
        <w:t xml:space="preserve">אינני מקבל דרך הילוך זו של המשיב. ככל שהמשיב סבור כי המערערת חייבת בתשלום מס עסקאות בגין אותם 9 ₪ הנוגעים למחיר ארוחה לסועדים חיצוניים – היה עליו להתכבד ולהוציא למערערת שומת מס עסקאות כדין, לאפשר למערערת להביא טענותיה בפניו בשלב השומה, כמו גם לאפשר לה להגיש השגה סדורה </w:t>
      </w:r>
      <w:r w:rsidRPr="00550D75">
        <w:rPr>
          <w:rFonts w:ascii="David" w:hAnsi="David"/>
          <w:b/>
          <w:bCs/>
          <w:color w:val="000000"/>
          <w:sz w:val="26"/>
          <w:szCs w:val="26"/>
          <w:rtl/>
        </w:rPr>
        <w:lastRenderedPageBreak/>
        <w:t xml:space="preserve">ולהתייחס באופן מלא ושלם לנושא מס העסקאות בהליך שומתי, דו-שלבי, כקבוע בדין. </w:t>
      </w:r>
      <w:r w:rsidRPr="00550D75">
        <w:rPr>
          <w:rFonts w:ascii="David" w:hAnsi="David" w:hint="cs"/>
          <w:b/>
          <w:bCs/>
          <w:color w:val="000000"/>
          <w:sz w:val="26"/>
          <w:szCs w:val="26"/>
          <w:rtl/>
        </w:rPr>
        <w:t>'</w:t>
      </w:r>
      <w:r w:rsidRPr="00550D75">
        <w:rPr>
          <w:rFonts w:ascii="David" w:hAnsi="David"/>
          <w:b/>
          <w:bCs/>
          <w:color w:val="000000"/>
          <w:sz w:val="26"/>
          <w:szCs w:val="26"/>
          <w:rtl/>
        </w:rPr>
        <w:t>קיצור הליכים</w:t>
      </w:r>
      <w:r w:rsidRPr="00550D75">
        <w:rPr>
          <w:rFonts w:ascii="David" w:hAnsi="David" w:hint="cs"/>
          <w:b/>
          <w:bCs/>
          <w:color w:val="000000"/>
          <w:sz w:val="26"/>
          <w:szCs w:val="26"/>
          <w:rtl/>
        </w:rPr>
        <w:t>'</w:t>
      </w:r>
      <w:r w:rsidRPr="00550D75">
        <w:rPr>
          <w:rFonts w:ascii="David" w:hAnsi="David"/>
          <w:b/>
          <w:bCs/>
          <w:color w:val="000000"/>
          <w:sz w:val="26"/>
          <w:szCs w:val="26"/>
          <w:rtl/>
        </w:rPr>
        <w:t xml:space="preserve"> זה שביצע המשיב יש בו משום פגיעה בזכויותיה הדיוניות של המערערת, בלא כל צידוק או ביסוס בדין.</w:t>
      </w:r>
      <w:r w:rsidRPr="00550D75">
        <w:rPr>
          <w:rFonts w:ascii="David" w:hAnsi="David" w:hint="cs"/>
          <w:b/>
          <w:bCs/>
          <w:color w:val="000000"/>
          <w:sz w:val="26"/>
          <w:szCs w:val="26"/>
          <w:rtl/>
        </w:rPr>
        <w:t xml:space="preserve">.. </w:t>
      </w:r>
      <w:r w:rsidRPr="00550D75">
        <w:rPr>
          <w:rFonts w:ascii="David" w:hAnsi="David"/>
          <w:b/>
          <w:bCs/>
          <w:color w:val="000000"/>
          <w:sz w:val="26"/>
          <w:szCs w:val="26"/>
          <w:rtl/>
        </w:rPr>
        <w:t>שומת התשומות מתייחסת לאספקת ארוחות לעובדים, ואילו החיוב במס העסקאות מתייחס לעסקאות שעשתה לכאורה המערערת עם גורם אחר, דהיינו עם חברת שולץ. ככל שסבור המשיב כי היה על המערערת לדווח על עסקאות שעשתה עם חברת שולץ בהעמדת מתקניה לטובת מכירת ארוחות לסועדים חיצוניים, היה עליו להוציא לה שומת עסקאות על מנת שזו תידון בנפרד משומת התשומות הנוגעת לאספקת ארוחות לעובדים</w:t>
      </w:r>
      <w:r>
        <w:rPr>
          <w:rFonts w:ascii="David" w:hAnsi="David" w:hint="cs"/>
          <w:color w:val="000000"/>
          <w:sz w:val="26"/>
          <w:szCs w:val="26"/>
          <w:rtl/>
        </w:rPr>
        <w:t>".</w:t>
      </w:r>
    </w:p>
    <w:p w:rsidR="0066620F" w:rsidRPr="004B4D56"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בניגוד לטענות המשיב, לא מצאתי כי יש להבחין בין נסיבות אותו מקרה לנסיבות ענייננו, והדברים האמורים לעיל בהירים ומשקפים עקרון ברור.</w:t>
      </w:r>
    </w:p>
    <w:p w:rsidR="0066620F" w:rsidRDefault="0066620F" w:rsidP="00B4149E">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 xml:space="preserve">אכן, רק במקרים חריגים יש לקבל (או לדחות) ערעור על הסף. אולם, המקרה דנן הוא אחד מאותם מקרים חריגים. המשיב ביטל בהשגה את שומת </w:t>
      </w:r>
      <w:r w:rsidR="00EA0AE4">
        <w:rPr>
          <w:rFonts w:ascii="David" w:hAnsi="David" w:hint="cs"/>
          <w:color w:val="000000"/>
          <w:sz w:val="26"/>
          <w:szCs w:val="26"/>
          <w:rtl/>
        </w:rPr>
        <w:t xml:space="preserve">מס </w:t>
      </w:r>
      <w:r>
        <w:rPr>
          <w:rFonts w:ascii="David" w:hAnsi="David" w:hint="cs"/>
          <w:color w:val="000000"/>
          <w:sz w:val="26"/>
          <w:szCs w:val="26"/>
          <w:rtl/>
        </w:rPr>
        <w:t>העסקאות, והוא קיבל למעשה את טענות המערערת כנגד חיובה במס עסקאות. הערעור דנן נוגע לשומ</w:t>
      </w:r>
      <w:r w:rsidR="00B4149E">
        <w:rPr>
          <w:rFonts w:ascii="David" w:hAnsi="David" w:hint="cs"/>
          <w:color w:val="000000"/>
          <w:sz w:val="26"/>
          <w:szCs w:val="26"/>
          <w:rtl/>
        </w:rPr>
        <w:t>ת מס</w:t>
      </w:r>
      <w:r>
        <w:rPr>
          <w:rFonts w:ascii="David" w:hAnsi="David" w:hint="cs"/>
          <w:color w:val="000000"/>
          <w:sz w:val="26"/>
          <w:szCs w:val="26"/>
          <w:rtl/>
        </w:rPr>
        <w:t xml:space="preserve"> העסקאות שיצאה</w:t>
      </w:r>
      <w:r w:rsidR="00B4149E">
        <w:rPr>
          <w:rFonts w:ascii="David" w:hAnsi="David" w:hint="cs"/>
          <w:color w:val="000000"/>
          <w:sz w:val="26"/>
          <w:szCs w:val="26"/>
          <w:rtl/>
        </w:rPr>
        <w:t xml:space="preserve"> בשלב השומה</w:t>
      </w:r>
      <w:r>
        <w:rPr>
          <w:rFonts w:ascii="David" w:hAnsi="David" w:hint="cs"/>
          <w:color w:val="000000"/>
          <w:sz w:val="26"/>
          <w:szCs w:val="26"/>
          <w:rtl/>
        </w:rPr>
        <w:t xml:space="preserve"> (ובוטלה</w:t>
      </w:r>
      <w:r w:rsidR="00B4149E">
        <w:rPr>
          <w:rFonts w:ascii="David" w:hAnsi="David" w:hint="cs"/>
          <w:color w:val="000000"/>
          <w:sz w:val="26"/>
          <w:szCs w:val="26"/>
          <w:rtl/>
        </w:rPr>
        <w:t xml:space="preserve"> בשלב ההשגה</w:t>
      </w:r>
      <w:r>
        <w:rPr>
          <w:rFonts w:ascii="David" w:hAnsi="David" w:hint="cs"/>
          <w:color w:val="000000"/>
          <w:sz w:val="26"/>
          <w:szCs w:val="26"/>
          <w:rtl/>
        </w:rPr>
        <w:t>). משכך, אין עוד תוחלת לערעור ויש לקבלו על הסף.</w:t>
      </w:r>
    </w:p>
    <w:p w:rsidR="0066620F"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בחנתי בעיון את יתר טענות המשיב ולא מצאתי בהן ממש. אדון בטענות אלו על פי סדרן.</w:t>
      </w:r>
    </w:p>
    <w:p w:rsidR="0066620F"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 xml:space="preserve">לטענת המשיב, </w:t>
      </w:r>
      <w:r w:rsidRPr="0090717D">
        <w:rPr>
          <w:rFonts w:ascii="David" w:hAnsi="David"/>
          <w:color w:val="000000"/>
          <w:sz w:val="26"/>
          <w:szCs w:val="26"/>
          <w:rtl/>
        </w:rPr>
        <w:t>יש לדחות את הבקשה על הסף משום שהיא אינה נתמכת בתצהיר ערוך כדין לאימות העובדות</w:t>
      </w:r>
      <w:r>
        <w:rPr>
          <w:rFonts w:ascii="David" w:hAnsi="David" w:hint="cs"/>
          <w:color w:val="000000"/>
          <w:sz w:val="26"/>
          <w:szCs w:val="26"/>
          <w:rtl/>
        </w:rPr>
        <w:t xml:space="preserve">. ככלל, הצדק עם המשיב כאשר השאלה שבמחלוקת היא שאלה עובדתית, או שאלה שמערבת עובדה ומשפט. אלא, שבענייננו העובדות הנצרכות להחלטה אינן שנויות במחלוקת ומדובר בשאלה משפטית בעיקרה </w:t>
      </w:r>
      <w:r>
        <w:rPr>
          <w:rFonts w:ascii="David" w:hAnsi="David"/>
          <w:color w:val="000000"/>
          <w:sz w:val="26"/>
          <w:szCs w:val="26"/>
          <w:rtl/>
        </w:rPr>
        <w:t>–</w:t>
      </w:r>
      <w:r>
        <w:rPr>
          <w:rFonts w:ascii="David" w:hAnsi="David" w:hint="cs"/>
          <w:color w:val="000000"/>
          <w:sz w:val="26"/>
          <w:szCs w:val="26"/>
          <w:rtl/>
        </w:rPr>
        <w:t xml:space="preserve"> האם ניתן להוציא שומת</w:t>
      </w:r>
      <w:r w:rsidR="00F53123">
        <w:rPr>
          <w:rFonts w:ascii="David" w:hAnsi="David" w:hint="cs"/>
          <w:color w:val="000000"/>
          <w:sz w:val="26"/>
          <w:szCs w:val="26"/>
          <w:rtl/>
        </w:rPr>
        <w:t xml:space="preserve"> מס</w:t>
      </w:r>
      <w:r>
        <w:rPr>
          <w:rFonts w:ascii="David" w:hAnsi="David" w:hint="cs"/>
          <w:color w:val="000000"/>
          <w:sz w:val="26"/>
          <w:szCs w:val="26"/>
          <w:rtl/>
        </w:rPr>
        <w:t xml:space="preserve"> תשומות בהחלטה בהשגה על שומת </w:t>
      </w:r>
      <w:r w:rsidR="00EA0AE4">
        <w:rPr>
          <w:rFonts w:ascii="David" w:hAnsi="David" w:hint="cs"/>
          <w:color w:val="000000"/>
          <w:sz w:val="26"/>
          <w:szCs w:val="26"/>
          <w:rtl/>
        </w:rPr>
        <w:t xml:space="preserve">מס </w:t>
      </w:r>
      <w:r>
        <w:rPr>
          <w:rFonts w:ascii="David" w:hAnsi="David" w:hint="cs"/>
          <w:color w:val="000000"/>
          <w:sz w:val="26"/>
          <w:szCs w:val="26"/>
          <w:rtl/>
        </w:rPr>
        <w:t>עסקאות. כאמור, אני סבורה כי במצב הדברים הרגיל, לא ניתן לעשות כן.</w:t>
      </w:r>
    </w:p>
    <w:p w:rsidR="0066620F"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 xml:space="preserve">לטענת המשיב, </w:t>
      </w:r>
      <w:r w:rsidRPr="00766897">
        <w:rPr>
          <w:rFonts w:ascii="David" w:hAnsi="David"/>
          <w:color w:val="000000"/>
          <w:sz w:val="26"/>
          <w:szCs w:val="26"/>
          <w:rtl/>
        </w:rPr>
        <w:t>יש לדחות את הבקשה ולדון "בטענה המקדמית" של המערערת כחלק מהערעור</w:t>
      </w:r>
      <w:r>
        <w:rPr>
          <w:rFonts w:ascii="David" w:hAnsi="David" w:hint="cs"/>
          <w:color w:val="000000"/>
          <w:sz w:val="26"/>
          <w:szCs w:val="26"/>
          <w:rtl/>
        </w:rPr>
        <w:t xml:space="preserve">. גם ביחס לטענה זו, הצדק עם המשיב כאשר הטענה המקדמית מערבת שאלות עובדתיות, אשר עתידות להתברר במסגרת ההליך העיקרי (והמשיב אף מסכים לכך בסעיף 5 לתשובתו). אולם בענייננו, כאמור, אין מחלוקת עובדתית רלוונטית. השאלה היא משפטית ועל מנת לייעל את ההליך ראוי לדון בה באופן מקדמי (והשוו </w:t>
      </w:r>
      <w:r w:rsidRPr="004D0C42">
        <w:rPr>
          <w:rFonts w:ascii="David" w:hAnsi="David"/>
          <w:color w:val="000000"/>
          <w:sz w:val="26"/>
          <w:szCs w:val="26"/>
          <w:rtl/>
        </w:rPr>
        <w:t xml:space="preserve">רע"א 6552/20 </w:t>
      </w:r>
      <w:r w:rsidRPr="004D0C42">
        <w:rPr>
          <w:rFonts w:ascii="David" w:hAnsi="David"/>
          <w:b/>
          <w:bCs/>
          <w:color w:val="000000"/>
          <w:sz w:val="26"/>
          <w:szCs w:val="26"/>
          <w:rtl/>
        </w:rPr>
        <w:t>בנק דיסקונט לישראל בע"מ נ' א.לוי השקעות ובניין בע"מ</w:t>
      </w:r>
      <w:r w:rsidRPr="004D0C42">
        <w:rPr>
          <w:rFonts w:ascii="David" w:hAnsi="David"/>
          <w:color w:val="000000"/>
          <w:sz w:val="26"/>
          <w:szCs w:val="26"/>
          <w:rtl/>
        </w:rPr>
        <w:t xml:space="preserve"> (2.12.2020)</w:t>
      </w:r>
      <w:r>
        <w:rPr>
          <w:rFonts w:ascii="David" w:hAnsi="David" w:hint="cs"/>
          <w:color w:val="000000"/>
          <w:sz w:val="26"/>
          <w:szCs w:val="26"/>
          <w:rtl/>
        </w:rPr>
        <w:t>).</w:t>
      </w:r>
    </w:p>
    <w:p w:rsidR="0066620F" w:rsidRDefault="0066620F" w:rsidP="00AA1E62">
      <w:pPr>
        <w:numPr>
          <w:ilvl w:val="0"/>
          <w:numId w:val="4"/>
        </w:numPr>
        <w:shd w:val="clear" w:color="auto" w:fill="FFFFFF"/>
        <w:spacing w:before="240" w:after="160" w:line="360" w:lineRule="auto"/>
        <w:jc w:val="both"/>
        <w:rPr>
          <w:rFonts w:ascii="David" w:hAnsi="David"/>
          <w:color w:val="000000"/>
          <w:sz w:val="26"/>
          <w:szCs w:val="26"/>
        </w:rPr>
      </w:pPr>
      <w:r w:rsidRPr="00AE7283">
        <w:rPr>
          <w:rFonts w:ascii="David" w:hAnsi="David" w:hint="cs"/>
          <w:color w:val="000000"/>
          <w:sz w:val="26"/>
          <w:szCs w:val="26"/>
          <w:rtl/>
        </w:rPr>
        <w:lastRenderedPageBreak/>
        <w:t xml:space="preserve">לגופו של עניין טוען המשיב, כי </w:t>
      </w:r>
      <w:r w:rsidRPr="00AE7283">
        <w:rPr>
          <w:rFonts w:ascii="David" w:hAnsi="David"/>
          <w:color w:val="000000"/>
          <w:sz w:val="26"/>
          <w:szCs w:val="26"/>
          <w:rtl/>
        </w:rPr>
        <w:t>הוצאת שומת מס התשומות בנסיבות העניין נעשתה בהתאם לדין</w:t>
      </w:r>
      <w:r w:rsidRPr="00AE7283">
        <w:rPr>
          <w:rFonts w:ascii="David" w:hAnsi="David" w:hint="cs"/>
          <w:color w:val="000000"/>
          <w:sz w:val="26"/>
          <w:szCs w:val="26"/>
          <w:rtl/>
        </w:rPr>
        <w:t xml:space="preserve">. לדידו, עוד בדיוני השומה, טרם הוצאתה, </w:t>
      </w:r>
      <w:r w:rsidR="00AA1E62">
        <w:rPr>
          <w:rFonts w:ascii="David" w:hAnsi="David"/>
          <w:color w:val="000000"/>
          <w:sz w:val="26"/>
          <w:szCs w:val="26"/>
          <w:rtl/>
        </w:rPr>
        <w:t xml:space="preserve">הציג המשיב </w:t>
      </w:r>
      <w:r w:rsidR="00AA1E62">
        <w:rPr>
          <w:rFonts w:ascii="David" w:hAnsi="David" w:hint="cs"/>
          <w:color w:val="000000"/>
          <w:sz w:val="26"/>
          <w:szCs w:val="26"/>
          <w:rtl/>
        </w:rPr>
        <w:t>עמדה חלופית לפיה</w:t>
      </w:r>
      <w:r w:rsidR="00AA1E62">
        <w:rPr>
          <w:rFonts w:ascii="David" w:hAnsi="David" w:hint="cs"/>
          <w:b/>
          <w:bCs/>
          <w:color w:val="000000"/>
          <w:sz w:val="26"/>
          <w:szCs w:val="26"/>
          <w:rtl/>
        </w:rPr>
        <w:t xml:space="preserve"> </w:t>
      </w:r>
      <w:r w:rsidRPr="00AE7283">
        <w:rPr>
          <w:rFonts w:ascii="David" w:hAnsi="David"/>
          <w:b/>
          <w:bCs/>
          <w:color w:val="000000"/>
          <w:sz w:val="26"/>
          <w:szCs w:val="26"/>
          <w:rtl/>
        </w:rPr>
        <w:t>"...על מנת להיכנס בשער החוק על העסקה</w:t>
      </w:r>
      <w:r w:rsidRPr="00AE7283">
        <w:rPr>
          <w:rFonts w:ascii="David" w:hAnsi="David" w:hint="cs"/>
          <w:b/>
          <w:bCs/>
          <w:color w:val="000000"/>
          <w:sz w:val="26"/>
          <w:szCs w:val="26"/>
          <w:rtl/>
        </w:rPr>
        <w:t xml:space="preserve"> </w:t>
      </w:r>
      <w:r w:rsidRPr="00AE7283">
        <w:rPr>
          <w:rFonts w:ascii="David" w:hAnsi="David"/>
          <w:b/>
          <w:bCs/>
          <w:color w:val="000000"/>
          <w:sz w:val="26"/>
          <w:szCs w:val="26"/>
          <w:rtl/>
        </w:rPr>
        <w:t>להתבצע בישראל. בענייננו, עסקאות מכר הסחורה מתבצעות על ידי החברה מחוץ לישראל ועל כן אין</w:t>
      </w:r>
      <w:r w:rsidRPr="00AE7283">
        <w:rPr>
          <w:rFonts w:ascii="David" w:hAnsi="David" w:hint="cs"/>
          <w:b/>
          <w:bCs/>
          <w:color w:val="000000"/>
          <w:sz w:val="26"/>
          <w:szCs w:val="26"/>
          <w:rtl/>
        </w:rPr>
        <w:t xml:space="preserve"> </w:t>
      </w:r>
      <w:r w:rsidRPr="00AE7283">
        <w:rPr>
          <w:rFonts w:ascii="David" w:hAnsi="David"/>
          <w:b/>
          <w:bCs/>
          <w:color w:val="000000"/>
          <w:sz w:val="26"/>
          <w:szCs w:val="26"/>
          <w:rtl/>
        </w:rPr>
        <w:t>תחולה לסעיף 2 לחוק. בהתאם לסעיף 41 לחוק, המשמעות הדבר כי החברה ניכתה מס תשומות שלא</w:t>
      </w:r>
      <w:r w:rsidRPr="00AE7283">
        <w:rPr>
          <w:rFonts w:ascii="David" w:hAnsi="David" w:hint="cs"/>
          <w:b/>
          <w:bCs/>
          <w:color w:val="000000"/>
          <w:sz w:val="26"/>
          <w:szCs w:val="26"/>
          <w:rtl/>
        </w:rPr>
        <w:t xml:space="preserve"> </w:t>
      </w:r>
      <w:r w:rsidRPr="00AE7283">
        <w:rPr>
          <w:rFonts w:ascii="David" w:hAnsi="David"/>
          <w:b/>
          <w:bCs/>
          <w:color w:val="000000"/>
          <w:sz w:val="26"/>
          <w:szCs w:val="26"/>
          <w:rtl/>
        </w:rPr>
        <w:t>שימש אותה לעסקה בישראל ועל כן יתואם ניכוי מס התשומות הרלוונטי</w:t>
      </w:r>
      <w:r w:rsidRPr="00AE7283">
        <w:rPr>
          <w:rFonts w:ascii="David" w:hAnsi="David"/>
          <w:color w:val="000000"/>
          <w:sz w:val="26"/>
          <w:szCs w:val="26"/>
          <w:rtl/>
        </w:rPr>
        <w:t>"</w:t>
      </w:r>
      <w:r w:rsidRPr="00AE7283">
        <w:rPr>
          <w:rFonts w:ascii="David" w:hAnsi="David" w:hint="cs"/>
          <w:color w:val="000000"/>
          <w:sz w:val="26"/>
          <w:szCs w:val="26"/>
          <w:rtl/>
        </w:rPr>
        <w:t xml:space="preserve">, וכי </w:t>
      </w:r>
      <w:r w:rsidRPr="00AE7283">
        <w:rPr>
          <w:rFonts w:ascii="David" w:hAnsi="David"/>
          <w:color w:val="000000"/>
          <w:sz w:val="26"/>
          <w:szCs w:val="26"/>
          <w:rtl/>
        </w:rPr>
        <w:t>המערערת עודכנה כי יוצאו לה שומות חלופיות,</w:t>
      </w:r>
      <w:r>
        <w:rPr>
          <w:rFonts w:ascii="David" w:hAnsi="David" w:hint="cs"/>
          <w:color w:val="000000"/>
          <w:sz w:val="26"/>
          <w:szCs w:val="26"/>
          <w:rtl/>
        </w:rPr>
        <w:t xml:space="preserve"> </w:t>
      </w:r>
      <w:r w:rsidRPr="00AE7283">
        <w:rPr>
          <w:rFonts w:ascii="David" w:hAnsi="David"/>
          <w:color w:val="000000"/>
          <w:sz w:val="26"/>
          <w:szCs w:val="26"/>
          <w:rtl/>
        </w:rPr>
        <w:t xml:space="preserve">כאשר החלופה </w:t>
      </w:r>
      <w:r w:rsidRPr="00F53123">
        <w:rPr>
          <w:rFonts w:ascii="David" w:hAnsi="David"/>
          <w:color w:val="000000"/>
          <w:sz w:val="26"/>
          <w:szCs w:val="26"/>
          <w:rtl/>
        </w:rPr>
        <w:t>ה</w:t>
      </w:r>
      <w:r w:rsidRPr="00AE7283">
        <w:rPr>
          <w:rFonts w:ascii="David" w:hAnsi="David"/>
          <w:color w:val="000000"/>
          <w:sz w:val="26"/>
          <w:szCs w:val="26"/>
          <w:rtl/>
        </w:rPr>
        <w:t>שלישית היא שומת מס תשומות</w:t>
      </w:r>
      <w:r>
        <w:rPr>
          <w:rFonts w:ascii="David" w:hAnsi="David" w:hint="cs"/>
          <w:color w:val="000000"/>
          <w:sz w:val="26"/>
          <w:szCs w:val="26"/>
          <w:rtl/>
        </w:rPr>
        <w:t xml:space="preserve"> (סעיפים 15 </w:t>
      </w:r>
      <w:r>
        <w:rPr>
          <w:rFonts w:ascii="David" w:hAnsi="David"/>
          <w:color w:val="000000"/>
          <w:sz w:val="26"/>
          <w:szCs w:val="26"/>
          <w:rtl/>
        </w:rPr>
        <w:t>–</w:t>
      </w:r>
      <w:r>
        <w:rPr>
          <w:rFonts w:ascii="David" w:hAnsi="David" w:hint="cs"/>
          <w:color w:val="000000"/>
          <w:sz w:val="26"/>
          <w:szCs w:val="26"/>
          <w:rtl/>
        </w:rPr>
        <w:t xml:space="preserve"> 16 לתשובת המשיב).</w:t>
      </w:r>
    </w:p>
    <w:p w:rsidR="0066620F" w:rsidRDefault="0066620F" w:rsidP="001055E6">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 xml:space="preserve">עם זאת, המשיב </w:t>
      </w:r>
      <w:r w:rsidRPr="00856A85">
        <w:rPr>
          <w:rFonts w:ascii="David" w:hAnsi="David" w:hint="cs"/>
          <w:b/>
          <w:bCs/>
          <w:color w:val="000000"/>
          <w:sz w:val="26"/>
          <w:szCs w:val="26"/>
          <w:rtl/>
        </w:rPr>
        <w:t>לא</w:t>
      </w:r>
      <w:r>
        <w:rPr>
          <w:rFonts w:ascii="David" w:hAnsi="David" w:hint="cs"/>
          <w:color w:val="000000"/>
          <w:sz w:val="26"/>
          <w:szCs w:val="26"/>
          <w:rtl/>
        </w:rPr>
        <w:t xml:space="preserve"> הוציא למערערת שומת</w:t>
      </w:r>
      <w:r w:rsidR="00F53123">
        <w:rPr>
          <w:rFonts w:ascii="David" w:hAnsi="David" w:hint="cs"/>
          <w:color w:val="000000"/>
          <w:sz w:val="26"/>
          <w:szCs w:val="26"/>
          <w:rtl/>
        </w:rPr>
        <w:t xml:space="preserve"> מס</w:t>
      </w:r>
      <w:r>
        <w:rPr>
          <w:rFonts w:ascii="David" w:hAnsi="David" w:hint="cs"/>
          <w:color w:val="000000"/>
          <w:sz w:val="26"/>
          <w:szCs w:val="26"/>
          <w:rtl/>
        </w:rPr>
        <w:t xml:space="preserve"> </w:t>
      </w:r>
      <w:r w:rsidR="001055E6">
        <w:rPr>
          <w:rFonts w:ascii="David" w:hAnsi="David" w:hint="cs"/>
          <w:color w:val="000000"/>
          <w:sz w:val="26"/>
          <w:szCs w:val="26"/>
          <w:rtl/>
        </w:rPr>
        <w:t>תשומות</w:t>
      </w:r>
      <w:r>
        <w:rPr>
          <w:rFonts w:ascii="David" w:hAnsi="David" w:hint="cs"/>
          <w:color w:val="000000"/>
          <w:sz w:val="26"/>
          <w:szCs w:val="26"/>
          <w:rtl/>
        </w:rPr>
        <w:t>, והוא הוציא שומת מס עסקאות אחת בלבד, ללא שומות חלופיות (סעיף 17 לתשובת המשיב). לא למותר לציין כי המשיב בתשובתו ציין זאת כבדרך אגב, ללא כל נימוק או הסבר מדוע הוא נמנע מלהוציא את השומות החלופיות.</w:t>
      </w:r>
    </w:p>
    <w:p w:rsidR="0066620F" w:rsidRPr="00AE7283"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 xml:space="preserve">במצב עניינים זה, המערערת יכולה להניח כי המשיב אימץ גרסה עובדתית מסוימת, וכי הוא סובר שאין מקום לחייבה במס תשומות. </w:t>
      </w:r>
      <w:r w:rsidRPr="00AE7283">
        <w:rPr>
          <w:rFonts w:ascii="David" w:hAnsi="David" w:hint="cs"/>
          <w:color w:val="000000"/>
          <w:sz w:val="26"/>
          <w:szCs w:val="26"/>
          <w:rtl/>
        </w:rPr>
        <w:t xml:space="preserve">על הנישום לדעת מול </w:t>
      </w:r>
      <w:r>
        <w:rPr>
          <w:rFonts w:ascii="David" w:hAnsi="David" w:hint="cs"/>
          <w:color w:val="000000"/>
          <w:sz w:val="26"/>
          <w:szCs w:val="26"/>
          <w:rtl/>
        </w:rPr>
        <w:t>אלו טענות</w:t>
      </w:r>
      <w:r w:rsidRPr="00AE7283">
        <w:rPr>
          <w:rFonts w:ascii="David" w:hAnsi="David" w:hint="cs"/>
          <w:color w:val="000000"/>
          <w:sz w:val="26"/>
          <w:szCs w:val="26"/>
          <w:rtl/>
        </w:rPr>
        <w:t xml:space="preserve"> הוא מתמודד ובתוך איזה תחום.</w:t>
      </w:r>
      <w:r>
        <w:rPr>
          <w:rFonts w:ascii="David" w:hAnsi="David" w:hint="cs"/>
          <w:color w:val="000000"/>
          <w:sz w:val="26"/>
          <w:szCs w:val="26"/>
          <w:rtl/>
        </w:rPr>
        <w:t xml:space="preserve"> </w:t>
      </w:r>
      <w:r w:rsidRPr="00AE7283">
        <w:rPr>
          <w:rFonts w:ascii="David" w:hAnsi="David" w:hint="cs"/>
          <w:color w:val="000000"/>
          <w:sz w:val="26"/>
          <w:szCs w:val="26"/>
          <w:rtl/>
        </w:rPr>
        <w:t>לא כל איזכור בדיונים משמעו כי הטענה התקבלה ו</w:t>
      </w:r>
      <w:r>
        <w:rPr>
          <w:rFonts w:ascii="David" w:hAnsi="David" w:hint="cs"/>
          <w:color w:val="000000"/>
          <w:sz w:val="26"/>
          <w:szCs w:val="26"/>
          <w:rtl/>
        </w:rPr>
        <w:t xml:space="preserve">כי </w:t>
      </w:r>
      <w:r w:rsidRPr="00AE7283">
        <w:rPr>
          <w:rFonts w:ascii="David" w:hAnsi="David" w:hint="cs"/>
          <w:color w:val="000000"/>
          <w:sz w:val="26"/>
          <w:szCs w:val="26"/>
          <w:rtl/>
        </w:rPr>
        <w:t xml:space="preserve">יש לה משמעות מעשית. אם המשיב היה פועל כפי </w:t>
      </w:r>
      <w:r>
        <w:rPr>
          <w:rFonts w:ascii="David" w:hAnsi="David" w:hint="cs"/>
          <w:color w:val="000000"/>
          <w:sz w:val="26"/>
          <w:szCs w:val="26"/>
          <w:rtl/>
        </w:rPr>
        <w:t>שטען שיפעל</w:t>
      </w:r>
      <w:r w:rsidRPr="00AE7283">
        <w:rPr>
          <w:rFonts w:ascii="David" w:hAnsi="David" w:hint="cs"/>
          <w:color w:val="000000"/>
          <w:sz w:val="26"/>
          <w:szCs w:val="26"/>
          <w:rtl/>
        </w:rPr>
        <w:t>, ומוציא שומ</w:t>
      </w:r>
      <w:r>
        <w:rPr>
          <w:rFonts w:ascii="David" w:hAnsi="David" w:hint="cs"/>
          <w:color w:val="000000"/>
          <w:sz w:val="26"/>
          <w:szCs w:val="26"/>
          <w:rtl/>
        </w:rPr>
        <w:t>ת</w:t>
      </w:r>
      <w:r w:rsidR="00F53123">
        <w:rPr>
          <w:rFonts w:ascii="David" w:hAnsi="David" w:hint="cs"/>
          <w:color w:val="000000"/>
          <w:sz w:val="26"/>
          <w:szCs w:val="26"/>
          <w:rtl/>
        </w:rPr>
        <w:t xml:space="preserve"> מס</w:t>
      </w:r>
      <w:r>
        <w:rPr>
          <w:rFonts w:ascii="David" w:hAnsi="David" w:hint="cs"/>
          <w:color w:val="000000"/>
          <w:sz w:val="26"/>
          <w:szCs w:val="26"/>
          <w:rtl/>
        </w:rPr>
        <w:t xml:space="preserve"> תשומות</w:t>
      </w:r>
      <w:r w:rsidRPr="00AE7283">
        <w:rPr>
          <w:rFonts w:ascii="David" w:hAnsi="David" w:hint="cs"/>
          <w:color w:val="000000"/>
          <w:sz w:val="26"/>
          <w:szCs w:val="26"/>
          <w:rtl/>
        </w:rPr>
        <w:t xml:space="preserve"> חלופית</w:t>
      </w:r>
      <w:r w:rsidR="00B9316D">
        <w:rPr>
          <w:rFonts w:ascii="David" w:hAnsi="David" w:hint="cs"/>
          <w:color w:val="000000"/>
          <w:sz w:val="26"/>
          <w:szCs w:val="26"/>
          <w:rtl/>
        </w:rPr>
        <w:t>,</w:t>
      </w:r>
      <w:r w:rsidRPr="00AE7283">
        <w:rPr>
          <w:rFonts w:ascii="David" w:hAnsi="David" w:hint="cs"/>
          <w:color w:val="000000"/>
          <w:sz w:val="26"/>
          <w:szCs w:val="26"/>
          <w:rtl/>
        </w:rPr>
        <w:t xml:space="preserve"> לא הייתה כל בעיה. </w:t>
      </w:r>
      <w:r>
        <w:rPr>
          <w:rFonts w:ascii="David" w:hAnsi="David" w:hint="cs"/>
          <w:color w:val="000000"/>
          <w:sz w:val="26"/>
          <w:szCs w:val="26"/>
          <w:rtl/>
        </w:rPr>
        <w:t>אולם המשיב נמנע מלעשות כן, ולא בכדי הוא מנסה "לעדן" את מחדלו זה</w:t>
      </w:r>
      <w:r w:rsidRPr="00AE7283">
        <w:rPr>
          <w:rFonts w:ascii="David" w:hAnsi="David" w:hint="cs"/>
          <w:color w:val="000000"/>
          <w:sz w:val="26"/>
          <w:szCs w:val="26"/>
          <w:rtl/>
        </w:rPr>
        <w:t>. אין ב</w:t>
      </w:r>
      <w:r>
        <w:rPr>
          <w:rFonts w:ascii="David" w:hAnsi="David" w:hint="cs"/>
          <w:color w:val="000000"/>
          <w:sz w:val="26"/>
          <w:szCs w:val="26"/>
          <w:rtl/>
        </w:rPr>
        <w:t>טענה שעלתה ב</w:t>
      </w:r>
      <w:r w:rsidRPr="00AE7283">
        <w:rPr>
          <w:rFonts w:ascii="David" w:hAnsi="David" w:hint="cs"/>
          <w:color w:val="000000"/>
          <w:sz w:val="26"/>
          <w:szCs w:val="26"/>
          <w:rtl/>
        </w:rPr>
        <w:t>דיון</w:t>
      </w:r>
      <w:r>
        <w:rPr>
          <w:rFonts w:ascii="David" w:hAnsi="David" w:hint="cs"/>
          <w:color w:val="000000"/>
          <w:sz w:val="26"/>
          <w:szCs w:val="26"/>
          <w:rtl/>
        </w:rPr>
        <w:t xml:space="preserve"> כדי להתגבר על המחדל שבאי-ה</w:t>
      </w:r>
      <w:r w:rsidRPr="00AE7283">
        <w:rPr>
          <w:rFonts w:ascii="David" w:hAnsi="David" w:hint="cs"/>
          <w:color w:val="000000"/>
          <w:sz w:val="26"/>
          <w:szCs w:val="26"/>
          <w:rtl/>
        </w:rPr>
        <w:t>וצאת שומה.</w:t>
      </w:r>
    </w:p>
    <w:p w:rsidR="0066620F"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אין להשוות בין ענייננו ובין סמכותו של מפקח מס הכנסה לדון בשלב ההשגה גם בצד ההכנסות וגם בצד ההוצאות. שם מדובר בשומה אחת הנוגעת להכנסה החייבת, שמורכבת מהכנסות ומהוצאות, ואילו כאן מדובר בשתי שומות</w:t>
      </w:r>
      <w:r w:rsidR="0011431B">
        <w:rPr>
          <w:rFonts w:ascii="David" w:hAnsi="David" w:hint="cs"/>
          <w:color w:val="000000"/>
          <w:sz w:val="26"/>
          <w:szCs w:val="26"/>
          <w:rtl/>
        </w:rPr>
        <w:t xml:space="preserve"> מס</w:t>
      </w:r>
      <w:r>
        <w:rPr>
          <w:rFonts w:ascii="David" w:hAnsi="David" w:hint="cs"/>
          <w:color w:val="000000"/>
          <w:sz w:val="26"/>
          <w:szCs w:val="26"/>
          <w:rtl/>
        </w:rPr>
        <w:t xml:space="preserve"> שונות.</w:t>
      </w:r>
    </w:p>
    <w:p w:rsidR="0066620F"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 xml:space="preserve">גם לא מצאתי שהמשיב פעל בתום לב כטענתו. המשיב עצמו טוען כי טרם הוצאת השומה הוא עדכן את המערערת שהוא יוציא לה שומות חלופיות, לרבות שומת </w:t>
      </w:r>
      <w:r w:rsidR="00F53123">
        <w:rPr>
          <w:rFonts w:ascii="David" w:hAnsi="David" w:hint="cs"/>
          <w:color w:val="000000"/>
          <w:sz w:val="26"/>
          <w:szCs w:val="26"/>
          <w:rtl/>
        </w:rPr>
        <w:t xml:space="preserve">מס </w:t>
      </w:r>
      <w:r>
        <w:rPr>
          <w:rFonts w:ascii="David" w:hAnsi="David" w:hint="cs"/>
          <w:color w:val="000000"/>
          <w:sz w:val="26"/>
          <w:szCs w:val="26"/>
          <w:rtl/>
        </w:rPr>
        <w:t>תשומות. כלומר, המשיב ידע כי עליו להוציא שומת</w:t>
      </w:r>
      <w:r w:rsidR="00F53123">
        <w:rPr>
          <w:rFonts w:ascii="David" w:hAnsi="David" w:hint="cs"/>
          <w:color w:val="000000"/>
          <w:sz w:val="26"/>
          <w:szCs w:val="26"/>
          <w:rtl/>
        </w:rPr>
        <w:t xml:space="preserve"> מס</w:t>
      </w:r>
      <w:r>
        <w:rPr>
          <w:rFonts w:ascii="David" w:hAnsi="David" w:hint="cs"/>
          <w:color w:val="000000"/>
          <w:sz w:val="26"/>
          <w:szCs w:val="26"/>
          <w:rtl/>
        </w:rPr>
        <w:t xml:space="preserve"> תשומות, אולם הוא לא עשה זאת מטעמיו שלו, ללא כל הסבר. גם אם לא מדובר בתכסיסנות או בשיקולים טקטיים, לא מדובר פה בטעות בתום לב.</w:t>
      </w:r>
    </w:p>
    <w:p w:rsidR="0066620F"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 xml:space="preserve">יתרה מזו, המשיב סותר </w:t>
      </w:r>
      <w:r w:rsidR="00085285">
        <w:rPr>
          <w:rFonts w:ascii="David" w:hAnsi="David" w:hint="cs"/>
          <w:color w:val="000000"/>
          <w:sz w:val="26"/>
          <w:szCs w:val="26"/>
          <w:rtl/>
        </w:rPr>
        <w:t xml:space="preserve">את </w:t>
      </w:r>
      <w:r>
        <w:rPr>
          <w:rFonts w:ascii="David" w:hAnsi="David" w:hint="cs"/>
          <w:color w:val="000000"/>
          <w:sz w:val="26"/>
          <w:szCs w:val="26"/>
          <w:rtl/>
        </w:rPr>
        <w:t xml:space="preserve">עצמו בנקודה זו. בסעיף 39 לתשובתו, על מנת להוכיח כי פעל בתום לב, טוען המשיב כי רק בשלב ההשגה ובעקבות חוות דעת ממחלקת מחירי העברה ברשות המסים, הגיע למסקנה כי עסקאותיה של המערערת אינן באות בגדר חוק </w:t>
      </w:r>
      <w:r>
        <w:rPr>
          <w:rFonts w:ascii="David" w:hAnsi="David" w:hint="cs"/>
          <w:color w:val="000000"/>
          <w:sz w:val="26"/>
          <w:szCs w:val="26"/>
          <w:rtl/>
        </w:rPr>
        <w:lastRenderedPageBreak/>
        <w:t xml:space="preserve">מע"מ; ואילו כאמור לעיל, כדי להראות שלא מדובר בטענה חדשה וכי ניתנה הזדמנות למערערת להציג טענותיה, המשיב טוען כי טענותיו נידונו לכל אורך הדרך. על המשיב להחליט מדוע הוא פעל </w:t>
      </w:r>
      <w:r w:rsidR="00085285">
        <w:rPr>
          <w:rFonts w:ascii="David" w:hAnsi="David" w:hint="cs"/>
          <w:color w:val="000000"/>
          <w:sz w:val="26"/>
          <w:szCs w:val="26"/>
          <w:rtl/>
        </w:rPr>
        <w:t xml:space="preserve">כפי שפעל </w:t>
      </w:r>
      <w:r>
        <w:rPr>
          <w:rFonts w:ascii="David" w:hAnsi="David" w:hint="cs"/>
          <w:color w:val="000000"/>
          <w:sz w:val="26"/>
          <w:szCs w:val="26"/>
          <w:rtl/>
        </w:rPr>
        <w:t xml:space="preserve">וכיצד. </w:t>
      </w:r>
    </w:p>
    <w:p w:rsidR="0066620F" w:rsidRDefault="0066620F" w:rsidP="00085285">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 xml:space="preserve">בהקשר זה אציין, כי המשיב שינה מן היסוד את קו טיעונו במסגרת דיוני השומה וההחלטה בהשגה וגם בכך יש טעם לפגם. המשיב אחז והחליף בין שתי גרסאות הפוכות לחלוטין </w:t>
      </w:r>
      <w:r>
        <w:rPr>
          <w:rFonts w:ascii="David" w:hAnsi="David"/>
          <w:color w:val="000000"/>
          <w:sz w:val="26"/>
          <w:szCs w:val="26"/>
          <w:rtl/>
        </w:rPr>
        <w:t>–</w:t>
      </w:r>
      <w:r>
        <w:rPr>
          <w:rFonts w:ascii="David" w:hAnsi="David" w:hint="cs"/>
          <w:color w:val="000000"/>
          <w:sz w:val="26"/>
          <w:szCs w:val="26"/>
          <w:rtl/>
        </w:rPr>
        <w:t xml:space="preserve"> כי המערערת מספקת שירותים לחברות זרות קשורות שלמעשה הן חברות תושבות ישראל, ומן הצד השני, כי המערערת אינה מספקת שירותים, אלא מקבלת שירותים מאותן החברות. על המשיב לבחור גרסה עובדתית אחת ביחס להתנהלות המערערת ומהות החברות הקשורות, ואיתה לצעוד.</w:t>
      </w:r>
    </w:p>
    <w:p w:rsidR="0066620F" w:rsidRDefault="0066620F" w:rsidP="0066620F">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לא מצאתי כי יש לפעול בענייננו בהתאם לדוקטרינת הבטלות היחסית. מדובר בפגם מהותי שנוגד את סדרי הדין הבסיסיים, שלא מצאתי כל הצדק או טעם לו. כאמור, לטענת המשיב עצמו, עוד בשלב הדיונים טרם הוצאת השומה עלתה האפשרות להוציא שומת</w:t>
      </w:r>
      <w:r w:rsidR="00F53123">
        <w:rPr>
          <w:rFonts w:ascii="David" w:hAnsi="David" w:hint="cs"/>
          <w:color w:val="000000"/>
          <w:sz w:val="26"/>
          <w:szCs w:val="26"/>
          <w:rtl/>
        </w:rPr>
        <w:t xml:space="preserve"> מס</w:t>
      </w:r>
      <w:r>
        <w:rPr>
          <w:rFonts w:ascii="David" w:hAnsi="David" w:hint="cs"/>
          <w:color w:val="000000"/>
          <w:sz w:val="26"/>
          <w:szCs w:val="26"/>
          <w:rtl/>
        </w:rPr>
        <w:t xml:space="preserve"> תשומות, אולם משום מה, וללא כל טעם או הסבר, המשיב נמנע מלעשות כן. על המשיב לשאת בתוצאות מחדלו. המשך בירור הערעור בנסיבות העניין משמעו למעשה ביטול ההליך השומתי, שכן תמיד יישמעו טענותיו של הנישום לפני בית המשפט ויינתן לו יומו, ועדיין המחוקק קבע הליך סדור וברור הכולל הליך </w:t>
      </w:r>
      <w:r w:rsidR="00085285" w:rsidRPr="00F53123">
        <w:rPr>
          <w:rFonts w:ascii="David" w:hAnsi="David" w:hint="cs"/>
          <w:color w:val="000000"/>
          <w:sz w:val="26"/>
          <w:szCs w:val="26"/>
          <w:rtl/>
        </w:rPr>
        <w:t>ש</w:t>
      </w:r>
      <w:r w:rsidR="00085285">
        <w:rPr>
          <w:rFonts w:ascii="David" w:hAnsi="David" w:hint="cs"/>
          <w:color w:val="000000"/>
          <w:sz w:val="26"/>
          <w:szCs w:val="26"/>
          <w:rtl/>
        </w:rPr>
        <w:t xml:space="preserve">ומתי </w:t>
      </w:r>
      <w:r>
        <w:rPr>
          <w:rFonts w:ascii="David" w:hAnsi="David" w:hint="cs"/>
          <w:color w:val="000000"/>
          <w:sz w:val="26"/>
          <w:szCs w:val="26"/>
          <w:rtl/>
        </w:rPr>
        <w:t>דו-שלבי.</w:t>
      </w:r>
    </w:p>
    <w:p w:rsidR="00085285" w:rsidRDefault="0066620F" w:rsidP="00085285">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לסיכום, המשיב פעל שלא כדין. לא במישור הדיוני, שעה שהוציא שומת מס תשומות במסגרת השגה</w:t>
      </w:r>
      <w:r w:rsidR="00085285">
        <w:rPr>
          <w:rFonts w:ascii="David" w:hAnsi="David" w:hint="cs"/>
          <w:color w:val="000000"/>
          <w:sz w:val="26"/>
          <w:szCs w:val="26"/>
          <w:rtl/>
        </w:rPr>
        <w:t xml:space="preserve"> </w:t>
      </w:r>
      <w:r w:rsidR="00085285" w:rsidRPr="00F53123">
        <w:rPr>
          <w:rFonts w:ascii="David" w:hAnsi="David" w:hint="cs"/>
          <w:color w:val="000000"/>
          <w:sz w:val="26"/>
          <w:szCs w:val="26"/>
          <w:rtl/>
        </w:rPr>
        <w:t>ע</w:t>
      </w:r>
      <w:r w:rsidR="00085285">
        <w:rPr>
          <w:rFonts w:ascii="David" w:hAnsi="David" w:hint="cs"/>
          <w:color w:val="000000"/>
          <w:sz w:val="26"/>
          <w:szCs w:val="26"/>
          <w:rtl/>
        </w:rPr>
        <w:t>ל שומת מס עסקאות</w:t>
      </w:r>
      <w:r>
        <w:rPr>
          <w:rFonts w:ascii="David" w:hAnsi="David" w:hint="cs"/>
          <w:color w:val="000000"/>
          <w:sz w:val="26"/>
          <w:szCs w:val="26"/>
          <w:rtl/>
        </w:rPr>
        <w:t xml:space="preserve">, ולא במישור המהותי, שעה שהוא משנה </w:t>
      </w:r>
      <w:r w:rsidR="00085285">
        <w:rPr>
          <w:rFonts w:ascii="David" w:hAnsi="David" w:hint="cs"/>
          <w:color w:val="000000"/>
          <w:sz w:val="26"/>
          <w:szCs w:val="26"/>
          <w:rtl/>
        </w:rPr>
        <w:t xml:space="preserve">את </w:t>
      </w:r>
      <w:r>
        <w:rPr>
          <w:rFonts w:ascii="David" w:hAnsi="David" w:hint="cs"/>
          <w:color w:val="000000"/>
          <w:sz w:val="26"/>
          <w:szCs w:val="26"/>
          <w:rtl/>
        </w:rPr>
        <w:t xml:space="preserve">עמדתו </w:t>
      </w:r>
      <w:r w:rsidR="00085285">
        <w:rPr>
          <w:rFonts w:ascii="David" w:hAnsi="David" w:hint="cs"/>
          <w:color w:val="000000"/>
          <w:sz w:val="26"/>
          <w:szCs w:val="26"/>
          <w:rtl/>
        </w:rPr>
        <w:t xml:space="preserve">ואת </w:t>
      </w:r>
      <w:r>
        <w:rPr>
          <w:rFonts w:ascii="David" w:hAnsi="David" w:hint="cs"/>
          <w:color w:val="000000"/>
          <w:sz w:val="26"/>
          <w:szCs w:val="26"/>
          <w:rtl/>
        </w:rPr>
        <w:t xml:space="preserve">טענותיו מן היסוד. </w:t>
      </w:r>
    </w:p>
    <w:p w:rsidR="0066620F" w:rsidRDefault="0066620F" w:rsidP="00085285">
      <w:pPr>
        <w:shd w:val="clear" w:color="auto" w:fill="FFFFFF"/>
        <w:spacing w:before="240" w:after="160" w:line="360" w:lineRule="auto"/>
        <w:ind w:left="360"/>
        <w:jc w:val="both"/>
        <w:rPr>
          <w:rFonts w:ascii="David" w:hAnsi="David"/>
          <w:color w:val="000000"/>
          <w:sz w:val="26"/>
          <w:szCs w:val="26"/>
        </w:rPr>
      </w:pPr>
      <w:r>
        <w:rPr>
          <w:rFonts w:ascii="David" w:hAnsi="David" w:hint="cs"/>
          <w:color w:val="000000"/>
          <w:sz w:val="26"/>
          <w:szCs w:val="26"/>
          <w:rtl/>
        </w:rPr>
        <w:t>הערעור מתקבל</w:t>
      </w:r>
      <w:r w:rsidR="00085285">
        <w:rPr>
          <w:rFonts w:ascii="David" w:hAnsi="David" w:hint="cs"/>
          <w:color w:val="000000"/>
          <w:sz w:val="26"/>
          <w:szCs w:val="26"/>
          <w:rtl/>
        </w:rPr>
        <w:t xml:space="preserve"> אפוא</w:t>
      </w:r>
      <w:r>
        <w:rPr>
          <w:rFonts w:ascii="David" w:hAnsi="David" w:hint="cs"/>
          <w:color w:val="000000"/>
          <w:sz w:val="26"/>
          <w:szCs w:val="26"/>
          <w:rtl/>
        </w:rPr>
        <w:t xml:space="preserve">, וככלל, על המשיב </w:t>
      </w:r>
      <w:r w:rsidR="00085285">
        <w:rPr>
          <w:rFonts w:ascii="David" w:hAnsi="David" w:hint="cs"/>
          <w:color w:val="000000"/>
          <w:sz w:val="26"/>
          <w:szCs w:val="26"/>
          <w:rtl/>
        </w:rPr>
        <w:t>לקחת לתשומת ליבו כי עליו לספק</w:t>
      </w:r>
      <w:r>
        <w:rPr>
          <w:rFonts w:ascii="David" w:hAnsi="David" w:hint="cs"/>
          <w:color w:val="000000"/>
          <w:sz w:val="26"/>
          <w:szCs w:val="26"/>
          <w:rtl/>
        </w:rPr>
        <w:t xml:space="preserve"> גרסה אחידה וברורה של קרות האירועים מבחינתו.</w:t>
      </w:r>
    </w:p>
    <w:p w:rsidR="0066620F" w:rsidRPr="00B06F28" w:rsidRDefault="0066620F" w:rsidP="00EA0AE4">
      <w:pPr>
        <w:numPr>
          <w:ilvl w:val="0"/>
          <w:numId w:val="4"/>
        </w:numPr>
        <w:shd w:val="clear" w:color="auto" w:fill="FFFFFF"/>
        <w:spacing w:before="240" w:after="160" w:line="360" w:lineRule="auto"/>
        <w:jc w:val="both"/>
        <w:rPr>
          <w:rFonts w:ascii="David" w:hAnsi="David"/>
          <w:color w:val="000000"/>
          <w:sz w:val="26"/>
          <w:szCs w:val="26"/>
        </w:rPr>
      </w:pPr>
      <w:r>
        <w:rPr>
          <w:rFonts w:ascii="David" w:hAnsi="David" w:hint="cs"/>
          <w:color w:val="000000"/>
          <w:sz w:val="26"/>
          <w:szCs w:val="26"/>
          <w:rtl/>
        </w:rPr>
        <w:t>המשיב יישא בהוצאות הבקשה ובהוצאות ניהול הערעור בסך של 1</w:t>
      </w:r>
      <w:r w:rsidR="00EA0AE4">
        <w:rPr>
          <w:rFonts w:ascii="David" w:hAnsi="David" w:hint="cs"/>
          <w:color w:val="000000"/>
          <w:sz w:val="26"/>
          <w:szCs w:val="26"/>
          <w:rtl/>
        </w:rPr>
        <w:t>2</w:t>
      </w:r>
      <w:r>
        <w:rPr>
          <w:rFonts w:ascii="David" w:hAnsi="David" w:hint="cs"/>
          <w:color w:val="000000"/>
          <w:sz w:val="26"/>
          <w:szCs w:val="26"/>
          <w:rtl/>
        </w:rPr>
        <w:t>,000 ש"ח</w:t>
      </w:r>
      <w:r w:rsidRPr="00B06F28">
        <w:rPr>
          <w:rFonts w:ascii="David" w:hAnsi="David" w:hint="cs"/>
          <w:color w:val="000000"/>
          <w:sz w:val="26"/>
          <w:szCs w:val="26"/>
          <w:rtl/>
        </w:rPr>
        <w:t>.</w:t>
      </w:r>
    </w:p>
    <w:p w:rsidR="0002177A" w:rsidRPr="0066620F" w:rsidRDefault="0002177A" w:rsidP="00420E12">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1424607196"/>
          <w:text w:multiLine="1"/>
        </w:sdtPr>
        <w:sdtEndPr/>
        <w:sdtContent>
          <w:r>
            <w:rPr>
              <w:rFonts w:ascii="Arial" w:hAnsi="Arial"/>
              <w:rtl/>
            </w:rPr>
            <w:t>ח' תשרי תשפ"ה</w:t>
          </w:r>
        </w:sdtContent>
      </w:sdt>
      <w:r>
        <w:rPr>
          <w:rFonts w:ascii="Arial" w:hAnsi="Arial"/>
          <w:rtl/>
        </w:rPr>
        <w:t xml:space="preserve">, </w:t>
      </w:r>
      <w:sdt>
        <w:sdtPr>
          <w:rPr>
            <w:rtl/>
          </w:rPr>
          <w:alias w:val="1456"/>
          <w:tag w:val="1456"/>
          <w:id w:val="-1331525173"/>
          <w:text w:multiLine="1"/>
        </w:sdtPr>
        <w:sdtEndPr/>
        <w:sdtContent>
          <w:r>
            <w:rPr>
              <w:rFonts w:ascii="Arial" w:hAnsi="Arial"/>
              <w:rtl/>
            </w:rPr>
            <w:t>10 אוקטובר 2024</w:t>
          </w:r>
        </w:sdtContent>
      </w:sdt>
      <w:r>
        <w:rPr>
          <w:rFonts w:ascii="Arial" w:hAnsi="Arial"/>
          <w:rtl/>
        </w:rPr>
        <w:t>, בהעדר הצדדים.</w:t>
      </w:r>
    </w:p>
    <w:sdt>
      <w:sdtPr>
        <w:rPr>
          <w:rtl/>
        </w:rPr>
        <w:alias w:val="MergeField"/>
        <w:tag w:val="1237"/>
        <w:id w:val="-1408460479"/>
      </w:sdtPr>
      <w:sdtEndPr/>
      <w:sdtContent>
        <w:p w:rsidR="0096578B" w:rsidRDefault="00D42409" w:rsidP="00F605EF">
          <w:pPr>
            <w:jc w:val="right"/>
          </w:pPr>
          <w:r>
            <w:rPr>
              <w:noProof/>
            </w:rPr>
            <w:drawing>
              <wp:inline distT="0" distB="0" distL="0" distR="0" wp14:editId="50D07946">
                <wp:extent cx="1371600" cy="7715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71600" cy="771525"/>
                        </a:xfrm>
                        <a:prstGeom prst="rect">
                          <a:avLst/>
                        </a:prstGeom>
                      </pic:spPr>
                    </pic:pic>
                  </a:graphicData>
                </a:graphic>
              </wp:inline>
            </w:drawing>
          </w:r>
        </w:p>
      </w:sdtContent>
    </w:sdt>
    <w:sectPr w:rsidR="0096578B" w:rsidSect="00E67EFF">
      <w:headerReference w:type="default" r:id="rId10"/>
      <w:footerReference w:type="even" r:id="rId11"/>
      <w:footerReference w:type="default" r:id="rId12"/>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A42" w:rsidRDefault="00131A42">
      <w:r>
        <w:separator/>
      </w:r>
    </w:p>
  </w:endnote>
  <w:endnote w:type="continuationSeparator" w:id="0">
    <w:p w:rsidR="00131A42" w:rsidRDefault="00131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CE68C8">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4"/>
      <w:jc w:val="center"/>
    </w:pPr>
    <w:r>
      <w:rPr>
        <w:rtl/>
      </w:rPr>
      <w:t>עמוד</w:t>
    </w:r>
    <w:r>
      <w:t xml:space="preserve"> </w:t>
    </w:r>
    <w:r w:rsidR="00CE68C8">
      <w:fldChar w:fldCharType="begin"/>
    </w:r>
    <w:r>
      <w:instrText xml:space="preserve"> PAGE </w:instrText>
    </w:r>
    <w:r w:rsidR="00CE68C8">
      <w:fldChar w:fldCharType="separate"/>
    </w:r>
    <w:r w:rsidR="00AA368D">
      <w:rPr>
        <w:noProof/>
        <w:rtl/>
      </w:rPr>
      <w:t>1</w:t>
    </w:r>
    <w:r w:rsidR="00CE68C8">
      <w:fldChar w:fldCharType="end"/>
    </w:r>
    <w:r>
      <w:t xml:space="preserve"> </w:t>
    </w:r>
    <w:r>
      <w:rPr>
        <w:rtl/>
      </w:rPr>
      <w:t>מתוך</w:t>
    </w:r>
    <w:r>
      <w:t xml:space="preserve"> </w:t>
    </w:r>
    <w:r w:rsidR="00CE68C8">
      <w:fldChar w:fldCharType="begin"/>
    </w:r>
    <w:r>
      <w:instrText xml:space="preserve"> NUMPAGES </w:instrText>
    </w:r>
    <w:r w:rsidR="00CE68C8">
      <w:fldChar w:fldCharType="separate"/>
    </w:r>
    <w:r w:rsidR="00AA368D">
      <w:rPr>
        <w:noProof/>
        <w:rtl/>
      </w:rPr>
      <w:t>6</w:t>
    </w:r>
    <w:r w:rsidR="00CE68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A42" w:rsidRDefault="00131A42">
      <w:r>
        <w:separator/>
      </w:r>
    </w:p>
  </w:footnote>
  <w:footnote w:type="continuationSeparator" w:id="0">
    <w:p w:rsidR="00131A42" w:rsidRDefault="00131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9B3B23">
      <w:rPr>
        <w:rFonts w:cs="FrankRuehl"/>
        <w:noProof/>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764"/>
      <w:gridCol w:w="1021"/>
      <w:gridCol w:w="3522"/>
    </w:tblGrid>
    <w:tr w:rsidR="0002177A">
      <w:trPr>
        <w:trHeight w:hRule="exact" w:val="418"/>
        <w:jc w:val="center"/>
      </w:trPr>
      <w:tc>
        <w:tcPr>
          <w:tcW w:w="8721" w:type="dxa"/>
          <w:gridSpan w:val="3"/>
        </w:tcPr>
        <w:p w:rsidR="0002177A" w:rsidRPr="00420E12" w:rsidRDefault="008F1ABF">
          <w:pPr>
            <w:pStyle w:val="a3"/>
            <w:jc w:val="center"/>
            <w:rPr>
              <w:rFonts w:ascii="Tahoma" w:hAnsi="Tahoma"/>
              <w:b/>
              <w:bCs/>
              <w:color w:val="000080"/>
              <w:sz w:val="32"/>
              <w:szCs w:val="32"/>
              <w:rtl/>
            </w:rPr>
          </w:pPr>
          <w:r w:rsidRPr="00420E12">
            <w:rPr>
              <w:rFonts w:ascii="Tahoma" w:hAnsi="Tahoma" w:hint="cs"/>
              <w:b/>
              <w:bCs/>
              <w:color w:val="000080"/>
              <w:sz w:val="32"/>
              <w:szCs w:val="32"/>
              <w:rtl/>
            </w:rPr>
            <w:t>בית המשפט המחוזי בתל אביב - יפו</w:t>
          </w:r>
        </w:p>
      </w:tc>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1081642394"/>
          <w:text/>
        </w:sdtPr>
        <w:sdtEndPr/>
        <w:sdtContent>
          <w:tc>
            <w:tcPr>
              <w:tcW w:w="3672" w:type="dxa"/>
            </w:tcPr>
            <w:p w:rsidR="0002177A" w:rsidRDefault="00375F47">
              <w:pPr>
                <w:pStyle w:val="a3"/>
                <w:jc w:val="center"/>
                <w:rPr>
                  <w:b/>
                  <w:bCs/>
                  <w:sz w:val="26"/>
                  <w:szCs w:val="26"/>
                  <w:rtl/>
                </w:rPr>
              </w:pPr>
              <w:r>
                <w:rPr>
                  <w:b/>
                  <w:bCs/>
                  <w:sz w:val="26"/>
                  <w:szCs w:val="26"/>
                  <w:rtl/>
                </w:rPr>
                <w:t>10 אוקטובר 2024</w:t>
              </w:r>
            </w:p>
          </w:tc>
        </w:sdtContent>
      </w:sdt>
    </w:tr>
    <w:tr w:rsidR="0002177A">
      <w:trPr>
        <w:trHeight w:val="337"/>
        <w:jc w:val="center"/>
      </w:trPr>
      <w:tc>
        <w:tcPr>
          <w:tcW w:w="8721" w:type="dxa"/>
          <w:gridSpan w:val="3"/>
        </w:tcPr>
        <w:p w:rsidR="0002177A" w:rsidRDefault="00131A42">
          <w:pPr>
            <w:rPr>
              <w:b/>
              <w:bCs/>
              <w:sz w:val="26"/>
              <w:szCs w:val="26"/>
              <w:rtl/>
            </w:rPr>
          </w:pPr>
          <w:sdt>
            <w:sdtPr>
              <w:rPr>
                <w:rtl/>
              </w:rPr>
              <w:alias w:val="1170"/>
              <w:tag w:val="1170"/>
              <w:id w:val="-1592229859"/>
              <w:text w:multiLine="1"/>
            </w:sdtPr>
            <w:sdtEndPr/>
            <w:sdtContent>
              <w:r w:rsidR="00E67EFF">
                <w:rPr>
                  <w:b/>
                  <w:bCs/>
                  <w:sz w:val="26"/>
                  <w:szCs w:val="26"/>
                  <w:rtl/>
                </w:rPr>
                <w:t>ע"מ</w:t>
              </w:r>
            </w:sdtContent>
          </w:sdt>
          <w:r w:rsidR="00375F47">
            <w:rPr>
              <w:rFonts w:hint="cs"/>
              <w:b/>
              <w:bCs/>
              <w:sz w:val="26"/>
              <w:szCs w:val="26"/>
              <w:rtl/>
            </w:rPr>
            <w:t xml:space="preserve"> </w:t>
          </w:r>
          <w:sdt>
            <w:sdtPr>
              <w:rPr>
                <w:rtl/>
              </w:rPr>
              <w:alias w:val="1171"/>
              <w:tag w:val="1171"/>
              <w:id w:val="739214549"/>
              <w:text w:multiLine="1"/>
            </w:sdtPr>
            <w:sdtEndPr/>
            <w:sdtContent>
              <w:r w:rsidR="00E67EFF">
                <w:rPr>
                  <w:b/>
                  <w:bCs/>
                  <w:sz w:val="26"/>
                  <w:szCs w:val="26"/>
                  <w:rtl/>
                </w:rPr>
                <w:t>27997-12-23</w:t>
              </w:r>
            </w:sdtContent>
          </w:sdt>
          <w:r w:rsidR="00375F47">
            <w:rPr>
              <w:rFonts w:hint="cs"/>
              <w:b/>
              <w:bCs/>
              <w:sz w:val="26"/>
              <w:szCs w:val="26"/>
              <w:rtl/>
            </w:rPr>
            <w:t xml:space="preserve"> </w:t>
          </w:r>
          <w:sdt>
            <w:sdtPr>
              <w:rPr>
                <w:rtl/>
              </w:rPr>
              <w:alias w:val="1172"/>
              <w:tag w:val="1172"/>
              <w:id w:val="946972896"/>
              <w:text w:multiLine="1"/>
            </w:sdtPr>
            <w:sdtEndPr/>
            <w:sdtContent>
              <w:r w:rsidR="00E67EFF">
                <w:rPr>
                  <w:b/>
                  <w:bCs/>
                  <w:sz w:val="26"/>
                  <w:szCs w:val="26"/>
                  <w:rtl/>
                </w:rPr>
                <w:t>רם פל סלולר סטוקמרקט בע"מ נ' מנהל מס ערך מוסף גוש דן</w:t>
              </w:r>
            </w:sdtContent>
          </w:sdt>
        </w:p>
        <w:p w:rsidR="0002177A" w:rsidRDefault="0002177A">
          <w:pPr>
            <w:rPr>
              <w:rtl/>
            </w:rPr>
          </w:pPr>
        </w:p>
      </w:tc>
    </w:tr>
  </w:tbl>
  <w:p w:rsidR="0002177A" w:rsidRDefault="0002177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45E5877"/>
    <w:multiLevelType w:val="multilevel"/>
    <w:tmpl w:val="0409001F"/>
    <w:lvl w:ilvl="0">
      <w:start w:val="1"/>
      <w:numFmt w:val="decimal"/>
      <w:lvlText w:val="%1."/>
      <w:lvlJc w:val="left"/>
      <w:pPr>
        <w:ind w:left="360" w:hanging="360"/>
      </w:pPr>
      <w:rPr>
        <w:rFonts w:hint="default"/>
        <w:b w:val="0"/>
        <w:bCs w:val="0"/>
        <w:sz w:val="26"/>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2589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25891&amp;lt;/CaseID&amp;gt;_x000d__x000a_        &amp;lt;CaseMonth&amp;gt;12&amp;lt;/CaseMonth&amp;gt;_x000d__x000a_        &amp;lt;CaseYear&amp;gt;2023&amp;lt;/CaseYear&amp;gt;_x000d__x000a_        &amp;lt;CaseNumber&amp;gt;27997&amp;lt;/CaseNumber&amp;gt;_x000d__x000a_        &amp;lt;NumeratorGroupID&amp;gt;1&amp;lt;/NumeratorGroupID&amp;gt;_x000d__x000a_        &amp;lt;CaseName&amp;gt;רם פל סלולר סטוקמרקט בע&amp;quot;מ נ&amp;#39; מנהל מס ערך מוסף גוש דן&amp;lt;/CaseName&amp;gt;_x000d__x000a_        &amp;lt;CourtID&amp;gt;15&amp;lt;/CourtID&amp;gt;_x000d__x000a_        &amp;lt;CaseTypeID&amp;gt;10113&amp;lt;/CaseTypeID&amp;gt;_x000d__x000a_        &amp;lt;CaseInterestID&amp;gt;66&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27997-12-23&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2-13T16:20:00+02:00&amp;lt;/CaseOpenDate&amp;gt;_x000d__x000a_        &amp;lt;PleaTypeID&amp;gt;6&amp;lt;/PleaTypeID&amp;gt;_x000d__x000a_        &amp;lt;CourtLevelID&amp;gt;2&amp;lt;/CourtLevelID&amp;gt;_x000d__x000a_        &amp;lt;CourtLevelCaseTypeInterestID&amp;gt;1154&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תשובה מטעם המשיב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25891&amp;lt;/CaseID&amp;gt;_x000d__x000a_        &amp;lt;CaseMonth&amp;gt;12&amp;lt;/CaseMonth&amp;gt;_x000d__x000a_        &amp;lt;CaseYear&amp;gt;2023&amp;lt;/CaseYear&amp;gt;_x000d__x000a_        &amp;lt;CaseNumber&amp;gt;27997&amp;lt;/CaseNumber&amp;gt;_x000d__x000a_        &amp;lt;NumeratorGroupID&amp;gt;1&amp;lt;/NumeratorGroupID&amp;gt;_x000d__x000a_        &amp;lt;CaseName&amp;gt;רם פל סלולר סטוקמרקט בע&amp;quot;מ נ&amp;#39; מנהל מס ערך מוסף גוש דן&amp;lt;/CaseName&amp;gt;_x000d__x000a_        &amp;lt;CourtID&amp;gt;15&amp;lt;/CourtID&amp;gt;_x000d__x000a_        &amp;lt;CaseTypeID&amp;gt;10113&amp;lt;/CaseTypeID&amp;gt;_x000d__x000a_        &amp;lt;CaseInterestID&amp;gt;66&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27997-12-23&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3-12-13T16:20:00+02:00&amp;lt;/CaseOpenDate&amp;gt;_x000d__x000a_        &amp;lt;PleaTypeID&amp;gt;6&amp;lt;/PleaTypeID&amp;gt;_x000d__x000a_        &amp;lt;CourtLevelID&amp;gt;2&amp;lt;/CourtLevelID&amp;gt;_x000d__x000a_        &amp;lt;CourtLevelCaseTypeInterestID&amp;gt;1154&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תשובה מטעם המשיב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20644&amp;lt;/DecisionID&amp;gt;_x000d__x000a_        &amp;lt;DecisionName&amp;gt;החלטה  שניתנה ע&amp;quot;י  ירדנה סרוסי&amp;lt;/DecisionName&amp;gt;_x000d__x000a_        &amp;lt;DecisionStatusID&amp;gt;1&amp;lt;/DecisionStatusID&amp;gt;_x000d__x000a_        &amp;lt;DecisionStatusChangeDate&amp;gt;2024-10-10T11:22:31.913+03:00&amp;lt;/DecisionStatusChangeDate&amp;gt;_x000d__x000a_        &amp;lt;DecisionSignatureDate&amp;gt;2024-10-10T09:46:58.023+03:00&amp;lt;/DecisionSignatureDate&amp;gt;_x000d__x000a_        &amp;lt;DecisionSignatureUserID&amp;gt;059168047@GOV.IL&amp;lt;/DecisionSignatureUserID&amp;gt;_x000d__x000a_        &amp;lt;DecisionCreateDate&amp;gt;2024-10-10T09:50:33.227+03:00&amp;lt;/DecisionCreateDate&amp;gt;_x000d__x000a_        &amp;lt;DecisionChangeDate&amp;gt;2024-10-10T11:22:32.043+03:00&amp;lt;/DecisionChangeDate&amp;gt;_x000d__x000a_        &amp;lt;DecisionChangeUserID&amp;gt;02199332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58811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1680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168047@GOV.IL&amp;lt;/DecisionCreationUserID&amp;gt;_x000d__x000a_        &amp;lt;DecisionDisplayName&amp;gt;החלטה  שניתנה ע&amp;quot;י  ירדנה סרוסי&amp;lt;/DecisionDisplayName&amp;gt;_x000d__x000a_        &amp;lt;IsScanned&amp;gt;false&amp;lt;/IsScanned&amp;gt;_x000d__x000a_        &amp;lt;DecisionSignatureUserName&amp;gt;ירדנה סר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55420644&amp;lt;/DecisionID&amp;gt;_x000d__x000a_        &amp;lt;CaseID&amp;gt;80825891&amp;lt;/CaseID&amp;gt;_x000d__x000a_        &amp;lt;IsOriginal&amp;gt;true&amp;lt;/IsOriginal&amp;gt;_x000d__x000a_        &amp;lt;IsDeleted&amp;gt;false&amp;lt;/IsDeleted&amp;gt;_x000d__x000a_        &amp;lt;CaseName&amp;gt;רם פל סלולר סטוקמרקט בע&amp;quot;מ נ&amp;#39; מנהל מס ערך מוסף גוש דן&amp;lt;/CaseName&amp;gt;_x000d__x000a_        &amp;lt;CaseDisplayIdentifier&amp;gt;27997-12-23 ע&amp;quot;מ&amp;lt;/CaseDisplayIdentifier&amp;gt;_x000d__x000a_      &amp;lt;/dt_DecisionCase&amp;gt;_x000d__x000a_    &amp;lt;/DecisionDS&amp;gt;_x000d__x000a_  &amp;lt;/diffgr:diffgram&amp;gt;_x000d__x000a_&amp;lt;/DecisionDS&amp;gt;"/>
    <w:docVar w:name="DecisionID" w:val="155420644"/>
    <w:docVar w:name="WordClientAssemblyName" w:val="NGCS.Decision.ClientWordBL"/>
    <w:docVar w:name="WordClientClassName" w:val="NGCS.Decision.ClientWordBL.DecisionClient"/>
  </w:docVars>
  <w:rsids>
    <w:rsidRoot w:val="0002177A"/>
    <w:rsid w:val="0002177A"/>
    <w:rsid w:val="00085285"/>
    <w:rsid w:val="001055E6"/>
    <w:rsid w:val="0011431B"/>
    <w:rsid w:val="00131A42"/>
    <w:rsid w:val="001A7466"/>
    <w:rsid w:val="002F2B2B"/>
    <w:rsid w:val="003045BC"/>
    <w:rsid w:val="00347822"/>
    <w:rsid w:val="00375F47"/>
    <w:rsid w:val="003F2038"/>
    <w:rsid w:val="0040244A"/>
    <w:rsid w:val="00420E12"/>
    <w:rsid w:val="00447F33"/>
    <w:rsid w:val="00447F62"/>
    <w:rsid w:val="00454CAD"/>
    <w:rsid w:val="00466D84"/>
    <w:rsid w:val="0049130F"/>
    <w:rsid w:val="005179AC"/>
    <w:rsid w:val="005C2A9A"/>
    <w:rsid w:val="0065250D"/>
    <w:rsid w:val="0066620F"/>
    <w:rsid w:val="00694645"/>
    <w:rsid w:val="006A5FC7"/>
    <w:rsid w:val="006C0C79"/>
    <w:rsid w:val="006E4AD7"/>
    <w:rsid w:val="006F4D80"/>
    <w:rsid w:val="00703346"/>
    <w:rsid w:val="00743777"/>
    <w:rsid w:val="008168D9"/>
    <w:rsid w:val="00874177"/>
    <w:rsid w:val="008F1ABF"/>
    <w:rsid w:val="008F3A58"/>
    <w:rsid w:val="00904A30"/>
    <w:rsid w:val="00954DEE"/>
    <w:rsid w:val="00964459"/>
    <w:rsid w:val="0096578B"/>
    <w:rsid w:val="009B3B23"/>
    <w:rsid w:val="009C1537"/>
    <w:rsid w:val="009F2788"/>
    <w:rsid w:val="00A054F6"/>
    <w:rsid w:val="00A33606"/>
    <w:rsid w:val="00AA1E62"/>
    <w:rsid w:val="00AA368D"/>
    <w:rsid w:val="00AC7E32"/>
    <w:rsid w:val="00B4149E"/>
    <w:rsid w:val="00B9316D"/>
    <w:rsid w:val="00BA470F"/>
    <w:rsid w:val="00BA65E6"/>
    <w:rsid w:val="00C13A12"/>
    <w:rsid w:val="00C93CEB"/>
    <w:rsid w:val="00CE68C8"/>
    <w:rsid w:val="00D26926"/>
    <w:rsid w:val="00D42409"/>
    <w:rsid w:val="00D51732"/>
    <w:rsid w:val="00DB2674"/>
    <w:rsid w:val="00DF03B1"/>
    <w:rsid w:val="00E263CA"/>
    <w:rsid w:val="00E444F8"/>
    <w:rsid w:val="00E64429"/>
    <w:rsid w:val="00E67EFF"/>
    <w:rsid w:val="00EA0AE4"/>
    <w:rsid w:val="00EA580F"/>
    <w:rsid w:val="00EC5735"/>
    <w:rsid w:val="00F53123"/>
    <w:rsid w:val="00F605EF"/>
    <w:rsid w:val="00F658B2"/>
    <w:rsid w:val="00FF454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70260A-08C9-4B16-837F-30081095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9C1537"/>
    <w:rPr>
      <w:color w:val="808080"/>
    </w:rPr>
  </w:style>
  <w:style w:type="paragraph" w:styleId="ab">
    <w:name w:val="List Paragraph"/>
    <w:basedOn w:val="a"/>
    <w:uiPriority w:val="34"/>
    <w:qFormat/>
    <w:rsid w:val="0066620F"/>
    <w:pPr>
      <w:ind w:left="720"/>
      <w:contextualSpacing/>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80825891</CaseID>
    <CaseJudicialPersonPresentationDS>
      <CaseJudicalPersonActive>
        <CaseID>80825891</CaseID>
        <JudicialPersonID>059168047@GOV.IL</JudicialPersonID>
        <JudicialPersonTypeID>1</JudicialPersonTypeID>
        <JudicialTypeID>1</JudicialTypeID>
        <IsChairman>false</IsChairman>
        <TreatmentStartDate>2023-12-17T08:49:38.14+02:00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אריאל אפשטיין</FullName>
        <FirstName>אריאל</FirstName>
        <LastName>אפשטיין</LastName>
        <PartyPropertyName/>
        <AuthenticationTypeAndNumber>מ.ר. 90496</AuthenticationTypeAndNumber>
        <RepresentatedOrRepresentativesNames xml:space="preserve"> </RepresentatedOrRepresentativesNames>
        <RepresentatedOrRepresentativesCount>1</RepresentatedOrRepresentativesCount>
        <InvitedBy/>
        <CaseID>80825891</CaseID>
        <CaseJudicialPersonPresentationDS>
          <CaseJudicalPersonActive>
            <CaseID>80825891</CaseID>
            <JudicialPersonID>059168047@GOV.IL</JudicialPersonID>
            <JudicialPersonTypeID>1</JudicialPersonTypeID>
            <JudicialTypeID>1</JudicialTypeID>
            <IsChairman>false</IsChairman>
            <TreatmentStartDate>2023-12-17T08:49:38.14+02:00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276059440</CasePartyID>
        <PartyTypeID>2</PartyTypeID>
        <ActivityStatusID>1</ActivityStatusID>
        <PartyAliasID>24</PartyAliasID>
        <PartyAliasName>בא כוח מערערים</PartyAliasName>
        <LegalEntityID>81929546</LegalEntityID>
        <CaseLegalEntityID>131763192</CaseLegalEntityID>
        <AuthenticationTypeID>4</AuthenticationTypeID>
        <AuthenticationTypeName>מ.ר.</AuthenticationTypeName>
        <LegalEntityNumber>90496</LegalEntityNumber>
        <IsMainPartyType>true</IsMainPartyType>
        <CaseDisplayIdentifier>27997-12-23</CaseDisplayIdentifier>
        <CaseTypeID>10113</CaseTypeID>
        <CaseTypeName>ערעור מסים (ע"מ)</CaseTypeName>
        <CaseName>רם פל סלולר סטוקמרקט בע"מ נ' מנהל מס ערך מוסף גוש דן</CaseName>
        <FullAddress>יצחק שדה 8 תל אביב -יפו ת.ד 51709</FullAddress>
        <EmailAddress>office@vtaxlaw.co.il</EmailAddress>
        <MotionID>0</MotionID>
        <CasePleaID>0</CasePleaID>
        <LinkedCaseID>0</LinkedCaseID>
        <PartyID>1</PartyID>
        <CasePartyCategoryID>2</CasePartyCategoryID>
        <LegalEntityAddressID>90941239</LegalEntityAddressID>
        <LegalEntityEmailAddressID>68364765</LegalEntityEmailAddressID>
        <PleaTypeID>6</PleaTypeID>
        <LawyerOfficeName>משרד עו"ד שלומי ואקנין</LawyerOfficeName>
        <LawyerOfficeID>20977789</LawyerOfficeID>
        <GroupPartyAlias/>
        <IsConverted>false</IsConverted>
        <LegalEntityNameID>96637165</LegalEntityNameID>
        <RepresentatedNamesOfAssistant/>
        <LegalEntityTypeID>4</LegalEntityTypeID>
        <IsVerdictExists>false</IsVerdictExists>
        <IsAsirAzir>false</IsAsirAzir>
        <MainAndSecSpec/>
        <IsPublicationProhibited>false</IsPublicationProhibited>
        <PublicationProhibitedFullName>אריאל אפשטיין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מירי טננבאום</FullName>
        <FirstName>מירי</FirstName>
        <LastName>טננבאום</LastName>
        <PartyPropertyName/>
        <AuthenticationTypeAndNumber>מ.ר. 43341</AuthenticationTypeAndNumber>
        <RepresentatedOrRepresentativesNames xml:space="preserve"> </RepresentatedOrRepresentativesNames>
        <RepresentatedOrRepresentativesCount>1</RepresentatedOrRepresentativesCount>
        <InvitedBy/>
        <CaseID>80825891</CaseID>
        <CaseJudicialPersonPresentationDS>
          <CaseJudicalPersonActive>
            <CaseID>80825891</CaseID>
            <JudicialPersonID>059168047@GOV.IL</JudicialPersonID>
            <JudicialPersonTypeID>1</JudicialPersonTypeID>
            <JudicialTypeID>1</JudicialTypeID>
            <IsChairman>false</IsChairman>
            <TreatmentStartDate>2023-12-17T08:49:38.14+02:00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276298794</CasePartyID>
        <PartyTypeID>2</PartyTypeID>
        <ActivityStatusID>1</ActivityStatusID>
        <PartyAliasID>24</PartyAliasID>
        <PartyAliasName>בא כוח מערערים</PartyAliasName>
        <OrdinalNumber>1</OrdinalNumber>
        <LegalEntityID>15884909</LegalEntityID>
        <CaseLegalEntityID>131853436</CaseLegalEntityID>
        <AuthenticationTypeID>4</AuthenticationTypeID>
        <AuthenticationTypeName>מ.ר.</AuthenticationTypeName>
        <LegalEntityNumber>43341</LegalEntityNumber>
        <IsMainPartyType>true</IsMainPartyType>
        <CaseDisplayIdentifier>27997-12-23</CaseDisplayIdentifier>
        <CaseTypeID>10113</CaseTypeID>
        <CaseTypeName>ערעור מסים (ע"מ)</CaseTypeName>
        <CaseName>רם פל סלולר סטוקמרקט בע"מ נ' מנהל מס ערך מוסף גוש דן</CaseName>
        <FullAddress>אבא הלל 14 רמת גן בית עוז קומה 16</FullAddress>
        <MotionID>0</MotionID>
        <CasePleaID>0</CasePleaID>
        <LinkedCaseID>0</LinkedCaseID>
        <PartyID>1</PartyID>
        <CasePartyCategoryID>2</CasePartyCategoryID>
        <LegalEntityAddressID>443181</LegalEntityAddressID>
        <PleaTypeID>6</PleaTypeID>
        <LawyerOfficeName>משרד עו"ד: מאיר מזרחי ושות'</LawyerOfficeName>
        <LawyerOfficeID>440843</LawyerOfficeID>
        <GroupPartyAlias/>
        <IsConverted>false</IsConverted>
        <LegalEntityNameID>17532010</LegalEntityNameID>
        <RepresentatedNamesOfAssistant/>
        <LegalEntityTypeID>4</LegalEntityTypeID>
        <IsVerdictExists>false</IsVerdictExists>
        <IsAsirAzir>false</IsAsirAzir>
        <MainAndSecSpec/>
        <IsPublicationProhibited>false</IsPublicationProhibited>
        <PublicationProhibitedFullName>מירי טננבאום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רם פל סלולר סטוקמרקט בע"מ</FullName>
        <LastName>רם פל סלולר סטוקמרקט בע"מ</LastName>
        <PartyPropertyName/>
        <AuthenticationTypeAndNumber>חברות 512809641</AuthenticationTypeAndNumber>
        <RepresentatedOrRepresentativesNames>אריאל אפשטיין, מירי טננבאום</RepresentatedOrRepresentativesNames>
        <RepresentatedOrRepresentativesCount>2</RepresentatedOrRepresentativesCount>
        <InvitedBy/>
        <CaseID>80825891</CaseID>
        <CaseJudicialPersonPresentationDS>
          <CaseJudicalPersonActive>
            <CaseID>80825891</CaseID>
            <JudicialPersonID>059168047@GOV.IL</JudicialPersonID>
            <JudicialPersonTypeID>1</JudicialPersonTypeID>
            <JudicialTypeID>1</JudicialTypeID>
            <IsChairman>false</IsChairman>
            <TreatmentStartDate>2023-12-17T08:49:38.14+02:00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263647677</CasePartyID>
        <PartyTypeID>1</PartyTypeID>
        <ActivityStatusID>1</ActivityStatusID>
        <PartyAliasID>5</PartyAliasID>
        <PartyAliasName>מערער</PartyAliasName>
        <OrdinalNumber>1</OrdinalNumber>
        <LegalEntityID>276319</LegalEntityID>
        <CaseLegalEntityID>126972856</CaseLegalEntityID>
        <AuthenticationTypeID>3</AuthenticationTypeID>
        <AuthenticationTypeName>חברות</AuthenticationTypeName>
        <LegalEntityNumber>512809641</LegalEntityNumber>
        <IsMainPartyType>true</IsMainPartyType>
        <CaseDisplayIdentifier>27997-12-23</CaseDisplayIdentifier>
        <CaseTypeID>10113</CaseTypeID>
        <CaseTypeName>ערעור מסים (ע"מ)</CaseTypeName>
        <CaseName>רם פל סלולר סטוקמרקט בע"מ נ' מנהל מס ערך מוסף גוש דן</CaseName>
        <FullAddress>ז'בוטינסקי 168 בני ברק </FullAddress>
        <MotionID>0</MotionID>
        <CasePleaID>0</CasePleaID>
        <LinkedCaseID>0</LinkedCaseID>
        <PartyID>1</PartyID>
        <CasePartyCategoryID>2</CasePartyCategoryID>
        <LegalEntityAddressID>78946545</LegalEntityAddressID>
        <PleaTypeID>6</PleaTypeID>
        <GroupPartyAlias>מערערים</GroupPartyAlias>
        <IsConverted>false</IsConverted>
        <LegalEntityRegisteredNameID>225450</LegalEntityRegisteredNameID>
        <RepresentatedNamesOfAssistant/>
        <LegalEntityTypeID>3</LegalEntityTypeID>
        <IsVerdictExists>false</IsVerdictExists>
        <IsAsirAzir>false</IsAsirAzir>
        <MainAndSecSpec/>
        <IsPublicationProhibited>false</IsPublicationProhibited>
        <PublicationProhibitedFullName>רם פל סלולר סטוקמרקט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מנהל מס ערך מוסף גוש דן</FullName>
        <FirstName/>
        <LastName>מנהל מס ערך מוסף גוש דן</LastName>
        <PartyPropertyName/>
        <AuthenticationTypeAndNumber>חברות </AuthenticationTypeAndNumber>
        <RepresentatedOrRepresentativesNames>ליאב וינבאום</RepresentatedOrRepresentativesNames>
        <RepresentatedOrRepresentativesCount>1</RepresentatedOrRepresentativesCount>
        <InvitedBy/>
        <CaseID>80825891</CaseID>
        <CaseJudicialPersonPresentationDS>
          <CaseJudicalPersonActive>
            <CaseID>80825891</CaseID>
            <JudicialPersonID>059168047@GOV.IL</JudicialPersonID>
            <JudicialPersonTypeID>1</JudicialPersonTypeID>
            <JudicialTypeID>1</JudicialTypeID>
            <IsChairman>false</IsChairman>
            <TreatmentStartDate>2023-12-17T08:49:38.14+02:00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263647679</CasePartyID>
        <PartyTypeID>1</PartyTypeID>
        <ActivityStatusID>1</ActivityStatusID>
        <PartyAliasID>4</PartyAliasID>
        <PartyAliasName>משיב</PartyAliasName>
        <OrdinalNumber>1</OrdinalNumber>
        <LegalEntityID>81609634</LegalEntityID>
        <CaseLegalEntityID>126972858</CaseLegalEntityID>
        <AuthenticationTypeID>3</AuthenticationTypeID>
        <AuthenticationTypeName>חברות</AuthenticationTypeName>
        <IsMainPartyType>true</IsMainPartyType>
        <CaseDisplayIdentifier>27997-12-23</CaseDisplayIdentifier>
        <CaseTypeID>10113</CaseTypeID>
        <CaseTypeName>ערעור מסים (ע"מ)</CaseTypeName>
        <CaseName>רם פל סלולר סטוקמרקט בע"מ נ' מנהל מס ערך מוסף גוש דן</CaseName>
        <FullAddress>ז'בוטינסקי 155 רמת גן </FullAddress>
        <MotionID>0</MotionID>
        <CasePleaID>0</CasePleaID>
        <BirthDate>1955-01-01T00:00:00+02:00</BirthDate>
        <FatherName>ויקטור חיים</FatherName>
        <LinkedCaseID>0</LinkedCaseID>
        <PartyID>2</PartyID>
        <CasePartyCategoryID>2</CasePartyCategoryID>
        <LegalEntityAddressID>88714838</LegalEntityAddressID>
        <PleaTypeID>6</PleaTypeID>
        <GroupPartyAlias>משיבים</GroupPartyAlias>
        <IsConverted>false</IsConverted>
        <LegalEntityNameID>95849338</LegalEntityNameID>
        <RepresentatedNamesOfAssistant/>
        <LegalEntityTypeID>3</LegalEntityTypeID>
        <IsVerdictExists>false</IsVerdictExists>
        <IsAsirAzir>false</IsAsirAzir>
        <MainAndSecSpec/>
        <IsPublicationProhibited>false</IsPublicationProhibited>
        <PublicationProhibitedFullName>מנהל מס ערך מוסף גוש דן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מנהל מס ערך מוסף גוש דן</RepresentatedOrRepresentativesNames>
        <RepresentatedOrRepresentativesCount>1</RepresentatedOrRepresentativesCount>
        <InvitedBy/>
        <CaseID>80825891</CaseID>
        <CaseJudicialPersonPresentationDS>
          <CaseJudicalPersonActive>
            <CaseID>80825891</CaseID>
            <JudicialPersonID>059168047@GOV.IL</JudicialPersonID>
            <JudicialPersonTypeID>1</JudicialPersonTypeID>
            <JudicialTypeID>1</JudicialTypeID>
            <IsChairman>false</IsChairman>
            <TreatmentStartDate>2023-12-17T08:49:38.14+02:00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263647680</CasePartyID>
        <PartyTypeID>2</PartyTypeID>
        <ActivityStatusID>1</ActivityStatusID>
        <PartyAliasID>23</PartyAliasID>
        <PartyAliasName>בא כוח משיבים</PartyAliasName>
        <OrdinalNumber>1</OrdinalNumber>
        <LegalEntityID>379600</LegalEntityID>
        <CaseLegalEntityID>126972859</CaseLegalEntityID>
        <AuthenticationTypeID>4</AuthenticationTypeID>
        <AuthenticationTypeName>מ.ר.</AuthenticationTypeName>
        <LegalEntityNumber>14771</LegalEntityNumber>
        <IsMainPartyType>true</IsMainPartyType>
        <CaseDisplayIdentifier>27997-12-23</CaseDisplayIdentifier>
        <CaseTypeID>10113</CaseTypeID>
        <CaseTypeName>ערעור מסים (ע"מ)</CaseTypeName>
        <CaseName>רם פל סלולר סטוקמרקט בע"מ נ' מנהל מס ערך מוסף גוש דן</CaseName>
        <FullAddress>דרך מנחם בגין 154 תל אביב -יפו בית קרדן</FullAddress>
        <MotionID>0</MotionID>
        <CasePleaID>0</CasePleaID>
        <LinkedCaseID>0</LinkedCaseID>
        <PartyID>2</PartyID>
        <CasePartyCategoryID>2</CasePartyCategoryID>
        <LegalEntityAddressID>82053037</LegalEntity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SelectionDS>
    <DecisionName>החלטה  שניתנה ע"י  ירדנה סרוסי</DecisionName>
    <CourtDisplayName>בית משפט לעניינים מנהליים בתל אביב -יפו</CourtDisplayName>
    <IsCaseJudgePanel>false</IsCaseJudgePanel>
    <DecisionSignatureDate>2024-10-10T09:46:58.0228675+03:00</DecisionSignatureDate>
    <OpenCaseDate>2023-12-13T16:20:00+02:00</OpenCaseDate>
    <CaseFeeSum>0.000</CaseFeeSum>
    <DecisionTypeID>1</DecisionTypeID>
    <DecisionSignatureUserName>ירדנה סרוסי</DecisionSignatureUserName>
    <DecisionSignatureDateHebrew>2024-10-10T09:46:58.0228675+03:00</DecisionSignatureDateHebrew>
    <DecisionWriterID>059168047@GOV.IL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רם פל סלולר סטוקמרקט בע"מ נ' מנהל מס ערך מוסף גוש דן</CaseName>
    <DecisionNumberInCase>15</DecisionNumberInCase>
  </dt_Decision>
  <dt_DecisionCase>
    <DecisionID>0</DecisionID>
    <CaseID>80825891</CaseID>
    <CaseJudicialPersonPresentationDS>
      <CaseJudicalPersonActive>
        <CaseID>80825891</CaseID>
        <JudicialPersonID>059168047@GOV.IL</JudicialPersonID>
        <JudicialPersonTypeID>1</JudicialPersonTypeID>
        <JudicialTypeID>1</JudicialTypeID>
        <IsChairman>false</IsChairman>
        <TreatmentStartDate>2023-12-17T08:49:38.14+02:00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אריאל אפשטיין</FullName>
        <FirstName>אריאל</FirstName>
        <LastName>אפשטיין</LastName>
        <PartyPropertyName/>
        <AuthenticationTypeAndNumber>מ.ר. 90496</AuthenticationTypeAndNumber>
        <RepresentatedOrRepresentativesNames xml:space="preserve"> </RepresentatedOrRepresentativesNames>
        <RepresentatedOrRepresentativesCount>1</RepresentatedOrRepresentativesCount>
        <InvitedBy/>
        <CaseID>80825891</CaseID>
        <CaseJudicialPersonPresentationDS>
          <CaseJudicalPersonActive>
            <CaseID>80825891</CaseID>
            <JudicialPersonID>059168047@GOV.IL</JudicialPersonID>
            <JudicialPersonTypeID>1</JudicialPersonTypeID>
            <JudicialTypeID>1</JudicialTypeID>
            <IsChairman>false</IsChairman>
            <TreatmentStartDate>2023-12-17T08:49:38.14+02:00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276059440</CasePartyID>
        <PartyTypeID>2</PartyTypeID>
        <ActivityStatusID>1</ActivityStatusID>
        <PartyAliasID>24</PartyAliasID>
        <PartyAliasName>בא כוח מערערים</PartyAliasName>
        <LegalEntityID>81929546</LegalEntityID>
        <CaseLegalEntityID>131763192</CaseLegalEntityID>
        <AuthenticationTypeID>4</AuthenticationTypeID>
        <AuthenticationTypeName>מ.ר.</AuthenticationTypeName>
        <LegalEntityNumber>90496</LegalEntityNumber>
        <IsMainPartyType>true</IsMainPartyType>
        <CaseDisplayIdentifier>27997-12-23</CaseDisplayIdentifier>
        <CaseTypeID>10113</CaseTypeID>
        <CaseTypeName>ערעור מסים (ע"מ)</CaseTypeName>
        <CaseName>רם פל סלולר סטוקמרקט בע"מ נ' מנהל מס ערך מוסף גוש דן</CaseName>
        <FullAddress>יצחק שדה 8 תל אביב -יפו ת.ד 51709</FullAddress>
        <EmailAddress>office@vtaxlaw.co.il</EmailAddress>
        <MotionID>0</MotionID>
        <CasePleaID>0</CasePleaID>
        <LinkedCaseID>0</LinkedCaseID>
        <PartyID>1</PartyID>
        <CasePartyCategoryID>2</CasePartyCategoryID>
        <LegalEntityAddressID>90941239</LegalEntityAddressID>
        <LegalEntityEmailAddressID>68364765</LegalEntityEmailAddressID>
        <PleaTypeID>6</PleaTypeID>
        <LawyerOfficeName>משרד עו"ד שלומי ואקנין</LawyerOfficeName>
        <LawyerOfficeID>20977789</LawyerOfficeID>
        <GroupPartyAlias/>
        <IsConverted>false</IsConverted>
        <LegalEntityNameID>96637165</LegalEntityNameID>
        <RepresentatedNamesOfAssistant/>
        <LegalEntityTypeID>4</LegalEntityTypeID>
        <IsVerdictExists>false</IsVerdictExists>
        <IsAsirAzir>false</IsAsirAzir>
        <MainAndSecSpec/>
        <IsPublicationProhibited>false</IsPublicationProhibited>
        <PublicationProhibitedFullName>אריאל אפשטיין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מירי טננבאום</FullName>
        <FirstName>מירי</FirstName>
        <LastName>טננבאום</LastName>
        <PartyPropertyName/>
        <AuthenticationTypeAndNumber>מ.ר. 43341</AuthenticationTypeAndNumber>
        <RepresentatedOrRepresentativesNames xml:space="preserve"> </RepresentatedOrRepresentativesNames>
        <RepresentatedOrRepresentativesCount>1</RepresentatedOrRepresentativesCount>
        <InvitedBy/>
        <CaseID>80825891</CaseID>
        <CaseJudicialPersonPresentationDS>
          <CaseJudicalPersonActive>
            <CaseID>80825891</CaseID>
            <JudicialPersonID>059168047@GOV.IL</JudicialPersonID>
            <JudicialPersonTypeID>1</JudicialPersonTypeID>
            <JudicialTypeID>1</JudicialTypeID>
            <IsChairman>false</IsChairman>
            <TreatmentStartDate>2023-12-17T08:49:38.14+02:00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276298794</CasePartyID>
        <PartyTypeID>2</PartyTypeID>
        <ActivityStatusID>1</ActivityStatusID>
        <PartyAliasID>24</PartyAliasID>
        <PartyAliasName>בא כוח מערערים</PartyAliasName>
        <OrdinalNumber>1</OrdinalNumber>
        <LegalEntityID>15884909</LegalEntityID>
        <CaseLegalEntityID>131853436</CaseLegalEntityID>
        <AuthenticationTypeID>4</AuthenticationTypeID>
        <AuthenticationTypeName>מ.ר.</AuthenticationTypeName>
        <LegalEntityNumber>43341</LegalEntityNumber>
        <IsMainPartyType>true</IsMainPartyType>
        <CaseDisplayIdentifier>27997-12-23</CaseDisplayIdentifier>
        <CaseTypeID>10113</CaseTypeID>
        <CaseTypeName>ערעור מסים (ע"מ)</CaseTypeName>
        <CaseName>רם פל סלולר סטוקמרקט בע"מ נ' מנהל מס ערך מוסף גוש דן</CaseName>
        <FullAddress>אבא הלל 14 רמת גן בית עוז קומה 16</FullAddress>
        <MotionID>0</MotionID>
        <CasePleaID>0</CasePleaID>
        <LinkedCaseID>0</LinkedCaseID>
        <PartyID>1</PartyID>
        <CasePartyCategoryID>2</CasePartyCategoryID>
        <LegalEntityAddressID>443181</LegalEntityAddressID>
        <PleaTypeID>6</PleaTypeID>
        <LawyerOfficeName>משרד עו"ד: מאיר מזרחי ושות'</LawyerOfficeName>
        <LawyerOfficeID>440843</LawyerOfficeID>
        <GroupPartyAlias/>
        <IsConverted>false</IsConverted>
        <LegalEntityNameID>17532010</LegalEntityNameID>
        <RepresentatedNamesOfAssistant/>
        <LegalEntityTypeID>4</LegalEntityTypeID>
        <IsVerdictExists>false</IsVerdictExists>
        <IsAsirAzir>false</IsAsirAzir>
        <MainAndSecSpec/>
        <IsPublicationProhibited>false</IsPublicationProhibited>
        <PublicationProhibitedFullName>מירי טננבאום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רם פל סלולר סטוקמרקט בע"מ</FullName>
        <LastName>רם פל סלולר סטוקמרקט בע"מ</LastName>
        <PartyPropertyName/>
        <AuthenticationTypeAndNumber>חברות 512809641</AuthenticationTypeAndNumber>
        <RepresentatedOrRepresentativesNames>אריאל אפשטיין, מירי טננבאום</RepresentatedOrRepresentativesNames>
        <RepresentatedOrRepresentativesCount>2</RepresentatedOrRepresentativesCount>
        <InvitedBy/>
        <CaseID>80825891</CaseID>
        <CaseJudicialPersonPresentationDS>
          <CaseJudicalPersonActive>
            <CaseID>80825891</CaseID>
            <JudicialPersonID>059168047@GOV.IL</JudicialPersonID>
            <JudicialPersonTypeID>1</JudicialPersonTypeID>
            <JudicialTypeID>1</JudicialTypeID>
            <IsChairman>false</IsChairman>
            <TreatmentStartDate>2023-12-17T08:49:38.14+02:00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263647677</CasePartyID>
        <PartyTypeID>1</PartyTypeID>
        <ActivityStatusID>1</ActivityStatusID>
        <PartyAliasID>5</PartyAliasID>
        <PartyAliasName>מערער</PartyAliasName>
        <OrdinalNumber>1</OrdinalNumber>
        <LegalEntityID>276319</LegalEntityID>
        <CaseLegalEntityID>126972856</CaseLegalEntityID>
        <AuthenticationTypeID>3</AuthenticationTypeID>
        <AuthenticationTypeName>חברות</AuthenticationTypeName>
        <LegalEntityNumber>512809641</LegalEntityNumber>
        <IsMainPartyType>true</IsMainPartyType>
        <CaseDisplayIdentifier>27997-12-23</CaseDisplayIdentifier>
        <CaseTypeID>10113</CaseTypeID>
        <CaseTypeName>ערעור מסים (ע"מ)</CaseTypeName>
        <CaseName>רם פל סלולר סטוקמרקט בע"מ נ' מנהל מס ערך מוסף גוש דן</CaseName>
        <FullAddress>ז'בוטינסקי 168 בני ברק </FullAddress>
        <MotionID>0</MotionID>
        <CasePleaID>0</CasePleaID>
        <LinkedCaseID>0</LinkedCaseID>
        <PartyID>1</PartyID>
        <CasePartyCategoryID>2</CasePartyCategoryID>
        <LegalEntityAddressID>78946545</LegalEntityAddressID>
        <PleaTypeID>6</PleaTypeID>
        <GroupPartyAlias>מערערים</GroupPartyAlias>
        <IsConverted>false</IsConverted>
        <LegalEntityRegisteredNameID>225450</LegalEntityRegisteredNameID>
        <RepresentatedNamesOfAssistant/>
        <LegalEntityTypeID>3</LegalEntityTypeID>
        <IsVerdictExists>false</IsVerdictExists>
        <IsAsirAzir>false</IsAsirAzir>
        <MainAndSecSpec/>
        <IsPublicationProhibited>false</IsPublicationProhibited>
        <PublicationProhibitedFullName>רם פל סלולר סטוקמרקט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מנהל מס ערך מוסף גוש דן</FullName>
        <FirstName/>
        <LastName>מנהל מס ערך מוסף גוש דן</LastName>
        <PartyPropertyName/>
        <AuthenticationTypeAndNumber>חברות </AuthenticationTypeAndNumber>
        <RepresentatedOrRepresentativesNames>ליאב וינבאום</RepresentatedOrRepresentativesNames>
        <RepresentatedOrRepresentativesCount>1</RepresentatedOrRepresentativesCount>
        <InvitedBy/>
        <CaseID>80825891</CaseID>
        <CaseJudicialPersonPresentationDS>
          <CaseJudicalPersonActive>
            <CaseID>80825891</CaseID>
            <JudicialPersonID>059168047@GOV.IL</JudicialPersonID>
            <JudicialPersonTypeID>1</JudicialPersonTypeID>
            <JudicialTypeID>1</JudicialTypeID>
            <IsChairman>false</IsChairman>
            <TreatmentStartDate>2023-12-17T08:49:38.14+02:00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263647679</CasePartyID>
        <PartyTypeID>1</PartyTypeID>
        <ActivityStatusID>1</ActivityStatusID>
        <PartyAliasID>4</PartyAliasID>
        <PartyAliasName>משיב</PartyAliasName>
        <OrdinalNumber>1</OrdinalNumber>
        <LegalEntityID>81609634</LegalEntityID>
        <CaseLegalEntityID>126972858</CaseLegalEntityID>
        <AuthenticationTypeID>3</AuthenticationTypeID>
        <AuthenticationTypeName>חברות</AuthenticationTypeName>
        <IsMainPartyType>true</IsMainPartyType>
        <CaseDisplayIdentifier>27997-12-23</CaseDisplayIdentifier>
        <CaseTypeID>10113</CaseTypeID>
        <CaseTypeName>ערעור מסים (ע"מ)</CaseTypeName>
        <CaseName>רם פל סלולר סטוקמרקט בע"מ נ' מנהל מס ערך מוסף גוש דן</CaseName>
        <FullAddress>ז'בוטינסקי 155 רמת גן </FullAddress>
        <MotionID>0</MotionID>
        <CasePleaID>0</CasePleaID>
        <BirthDate>1955-01-01T00:00:00+02:00</BirthDate>
        <FatherName>ויקטור חיים</FatherName>
        <LinkedCaseID>0</LinkedCaseID>
        <PartyID>2</PartyID>
        <CasePartyCategoryID>2</CasePartyCategoryID>
        <LegalEntityAddressID>88714838</LegalEntityAddressID>
        <PleaTypeID>6</PleaTypeID>
        <GroupPartyAlias>משיבים</GroupPartyAlias>
        <IsConverted>false</IsConverted>
        <LegalEntityNameID>95849338</LegalEntityNameID>
        <RepresentatedNamesOfAssistant/>
        <LegalEntityTypeID>3</LegalEntityTypeID>
        <IsVerdictExists>false</IsVerdictExists>
        <IsAsirAzir>false</IsAsirAzir>
        <MainAndSecSpec/>
        <IsPublicationProhibited>false</IsPublicationProhibited>
        <PublicationProhibitedFullName>מנהל מס ערך מוסף גוש דן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מנהל מס ערך מוסף גוש דן</RepresentatedOrRepresentativesNames>
        <RepresentatedOrRepresentativesCount>1</RepresentatedOrRepresentativesCount>
        <InvitedBy/>
        <CaseID>80825891</CaseID>
        <CaseJudicialPersonPresentationDS>
          <CaseJudicalPersonActive>
            <CaseID>80825891</CaseID>
            <JudicialPersonID>059168047@GOV.IL</JudicialPersonID>
            <JudicialPersonTypeID>1</JudicialPersonTypeID>
            <JudicialTypeID>1</JudicialTypeID>
            <IsChairman>false</IsChairman>
            <TreatmentStartDate>2023-12-17T08:49:38.14+02:00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263647680</CasePartyID>
        <PartyTypeID>2</PartyTypeID>
        <ActivityStatusID>1</ActivityStatusID>
        <PartyAliasID>23</PartyAliasID>
        <PartyAliasName>בא כוח משיבים</PartyAliasName>
        <OrdinalNumber>1</OrdinalNumber>
        <LegalEntityID>379600</LegalEntityID>
        <CaseLegalEntityID>126972859</CaseLegalEntityID>
        <AuthenticationTypeID>4</AuthenticationTypeID>
        <AuthenticationTypeName>מ.ר.</AuthenticationTypeName>
        <LegalEntityNumber>14771</LegalEntityNumber>
        <IsMainPartyType>true</IsMainPartyType>
        <CaseDisplayIdentifier>27997-12-23</CaseDisplayIdentifier>
        <CaseTypeID>10113</CaseTypeID>
        <CaseTypeName>ערעור מסים (ע"מ)</CaseTypeName>
        <CaseName>רם פל סלולר סטוקמרקט בע"מ נ' מנהל מס ערך מוסף גוש דן</CaseName>
        <FullAddress>דרך מנחם בגין 154 תל אביב -יפו בית קרדן</FullAddress>
        <MotionID>0</MotionID>
        <CasePleaID>0</CasePleaID>
        <LinkedCaseID>0</LinkedCaseID>
        <PartyID>2</PartyID>
        <CasePartyCategoryID>2</CasePartyCategoryID>
        <LegalEntityAddressID>82053037</LegalEntity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SelectionDS>
    <CaseName>רם פל סלולר סטוקמרקט בע"מ נ' מנהל מס ערך מוסף גוש דן</CaseName>
    <CaseDisplayIdentifier>27997-12-23</CaseDisplayIdentifier>
    <CaseInterestID>66</CaseInterestID>
    <CaseTypeShortName>ע"מ</CaseTypeShortName>
  </dt_DecisionCase>
  <dt_DecisionJudgePanel>
    <JudgeID>059168047@GOV.IL</JudgeID>
    <DisplayName>ירדנה סרוסי</DisplayName>
    <RoleName>שופט</RoleName>
    <UserTitleName>שופטת</UserTitleName>
  </dt_DecisionJudgePanel>
  <dt_LegalEntityDetails>
    <Fax>074-7055992</Fax>
    <Phone>03-7705682</Phone>
    <AddressDesc>ת.ד 51709</AddressDesc>
    <PartyID>1</PartyID>
    <PartyTypeID>2</PartyTypeID>
    <DecisionID>0</DecisionID>
    <StreetName>יצחק שדה 8</StreetName>
    <ZipCode>6777503</ZipCode>
    <CityName>תל אביב -יפו</CityName>
    <FullName>אריאל  אפשטיין</FullName>
    <Email>office@vtaxlaw.co.il</Email>
    <IsPublicationProhibited>false</IsPublicationProhibited>
  </dt_LegalEntityDetails>
  <dt_LegalEntityDetails>
    <PartyID>1</PartyID>
    <PartyTypeID>1</PartyTypeID>
    <DecisionID>0</DecisionID>
    <StreetName>ז'בוטינסקי 168</StreetName>
    <ZipCode>51360</ZipCode>
    <CityName>בני ברק</CityName>
    <FullName> רם פל סלולר סטוקמרקט בע"מ</FullName>
    <IsPublicationProhibited>false</IsPublicationProhibited>
  </dt_LegalEntityDetails>
  <dt_LegalEntityDetails>
    <PartyID>2</PartyID>
    <PartyTypeID>1</PartyTypeID>
    <DecisionID>0</DecisionID>
    <StreetName>ז'בוטינסקי 155</StreetName>
    <CityName>רמת גן</CityName>
    <FullName> מנהל מס ערך מוסף גוש דן</FullName>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Fax>03-6129796</Fax>
    <Phone>03-6129797</Phone>
    <AddressDesc>בית עוז קומה 16</AddressDesc>
    <PartyID>1</PartyID>
    <PartyTypeID>2</PartyTypeID>
    <DecisionID>0</DecisionID>
    <StreetName>אבא הלל 14</StreetName>
    <ZipCode>52506</ZipCode>
    <CityName>רמת גן</CityName>
    <FullName>מירי טננבאום</FullName>
    <Email>office@maslaw.co.il</Email>
    <IsPublicationProhibited>false</IsPublicationProhibited>
  </dt_LegalEntityDetails>
  <dt_CaseJudicalPersonActive>
    <CaseJudicalPerson>שופטת ירדנה סרוסי</CaseJudicalPerson>
  </dt_CaseJudicalPersonActive>
  <dt_Sitting>
    <PreviousMeetingDate>2024-05-23T10:00:00+03:00</PreviousMeetingDate>
    <PreviousSittingTypeID>5</PreviousSittingTypeID>
    <PreviousMeetingDisplayName>שופטת ירדנה סרוסי</PreviousMeetingDisplayName>
    <PreviousMeetingRoleName>שופט</PreviousMeetingRoleName>
    <PreviousMeetingUserTitleName>שופטת</PreviousMeetingUserTitleName>
    <PreviousMeetingUserUPN>059168047@GOV.IL</PreviousMeetingUserUPN>
  </dt_Sitting>
</DecisionTemplateDS>
</file>

<file path=customXml/itemProps1.xml><?xml version="1.0" encoding="utf-8"?>
<ds:datastoreItem xmlns:ds="http://schemas.openxmlformats.org/officeDocument/2006/customXml" ds:itemID="{656A7AA0-73F5-445B-966C-B6B0958E026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1735</Words>
  <Characters>8680</Characters>
  <Application>Microsoft Office Word</Application>
  <DocSecurity>0</DocSecurity>
  <Lines>72</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2024-10-29T13:02:00Z</dcterms:created>
  <dcterms:modified xsi:type="dcterms:W3CDTF">2024-10-29T13:02:00Z</dcterms:modified>
</cp:coreProperties>
</file>